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0FF" w:rsidRDefault="0097079D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E210FF" w:rsidRDefault="0097079D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E210FF" w:rsidRDefault="0097079D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E210FF" w:rsidRDefault="0097079D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E210FF" w:rsidRDefault="00E210FF">
      <w:pPr>
        <w:rPr>
          <w:lang w:val="ru-RU"/>
        </w:rPr>
      </w:pPr>
    </w:p>
    <w:p w:rsidR="00E210FF" w:rsidRDefault="0097079D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E210FF" w:rsidRDefault="00E210FF">
      <w:pPr>
        <w:spacing w:after="0" w:line="240" w:lineRule="auto"/>
        <w:rPr>
          <w:lang w:val="ru-RU"/>
        </w:rPr>
      </w:pPr>
    </w:p>
    <w:p w:rsidR="00E210FF" w:rsidRDefault="0097079D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E210FF" w:rsidRDefault="0097079D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E210FF" w:rsidRDefault="00E210FF">
      <w:pPr>
        <w:rPr>
          <w:lang w:val="ru-RU"/>
        </w:rPr>
      </w:pPr>
    </w:p>
    <w:p w:rsidR="00E210FF" w:rsidRDefault="0097079D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E210FF" w:rsidRDefault="0097079D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E210FF" w:rsidRDefault="0097079D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E210FF" w:rsidRDefault="00E210F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210FF" w:rsidRDefault="0097079D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E210FF" w:rsidRDefault="00E210F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210FF" w:rsidRDefault="0097079D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ОП.11 Основы экологического права</w:t>
      </w:r>
    </w:p>
    <w:p w:rsidR="00E210FF" w:rsidRDefault="0097079D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E210FF" w:rsidRDefault="0097079D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E210FF">
      <w:pPr>
        <w:tabs>
          <w:tab w:val="left" w:pos="2774"/>
        </w:tabs>
        <w:spacing w:after="0" w:line="240" w:lineRule="auto"/>
        <w:rPr>
          <w:lang w:val="ru-RU"/>
        </w:rPr>
      </w:pPr>
    </w:p>
    <w:p w:rsidR="00E210FF" w:rsidRDefault="0097079D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E210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6095"/>
        <w:gridCol w:w="6521"/>
        <w:gridCol w:w="73"/>
        <w:gridCol w:w="1914"/>
      </w:tblGrid>
      <w:tr w:rsidR="00E210FF" w:rsidRPr="00D160B3">
        <w:tc>
          <w:tcPr>
            <w:tcW w:w="15307" w:type="dxa"/>
            <w:gridSpan w:val="5"/>
            <w:shd w:val="clear" w:color="auto" w:fill="auto"/>
          </w:tcPr>
          <w:p w:rsidR="00E210FF" w:rsidRDefault="0097079D">
            <w:pPr>
              <w:pStyle w:val="aa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ОК 07 — СОДЕЙСТВОВАТЬ СОХРАНЕНИЮ ОКРУЖАЮЩЕЙ СРЕДЫ, </w:t>
            </w:r>
            <w:r>
              <w:rPr>
                <w:rFonts w:ascii="Times New Roman" w:hAnsi="Times New Roman"/>
                <w:b/>
              </w:rPr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 Окружающая среда представляет собой: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а) совокупность компонентов природной среды;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б) отношения, </w:t>
            </w:r>
            <w:r>
              <w:rPr>
                <w:rFonts w:ascii="Times New Roman" w:hAnsi="Times New Roman"/>
                <w:sz w:val="22"/>
                <w:szCs w:val="22"/>
              </w:rPr>
              <w:t>складывающиеся в процессе природопользования;</w:t>
            </w:r>
          </w:p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в) сложный природно-социальный комплекс;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экологические отношения.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Какое из перечисленных действий соответствует понятию «чрезвычайная экологическая ситуация»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а) Резкий скачок цен на природные </w:t>
            </w:r>
            <w:r>
              <w:rPr>
                <w:rFonts w:ascii="Times New Roman" w:hAnsi="Times New Roman"/>
                <w:sz w:val="22"/>
                <w:szCs w:val="22"/>
              </w:rPr>
              <w:t>ресурсы;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б) Аварийные выбросы опасных веществ, создающие угрозу для здоровья населения;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в) Незначительное загрязнение атмосферы;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Строительство новых заводов на охраняемой природной территории.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Каков один из основных методов ресурсосбережения на </w:t>
            </w:r>
            <w:r>
              <w:rPr>
                <w:rFonts w:ascii="Times New Roman" w:hAnsi="Times New Roman"/>
                <w:sz w:val="22"/>
                <w:szCs w:val="22"/>
              </w:rPr>
              <w:t>предприятии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а) Увеличение закупок сырья для непрерывного производства;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б) Повышение производительности труда без учёта экологии;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в) Вторичная переработка материалов и минимизация отходов;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Снижение заработной платы работников для уменьшения затрат.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меры включены в программу по предотвращению изменения климата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а) Строительство новых промышленных объектов без экологической экспертизы;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б) Использование ископаемого топлива на максимальных мощностях;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в) Переход на возобновляемые источники энергии и повышение энергоэффективности;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Увеличение лесопосадок только в городах.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Какая основная цель внедрения принципов бережливого производства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а) Увеличение доходов предприятия за счёт сокращения затрат на материалы;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б) Снижение выбросов в атмосферу и сокращение отходов производства;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в) Привлечение более квалифицированных работников на производство; 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Стимулирование международной торговли.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Б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относится к принципам бережливого производства?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а) Минимизация отходов и сокращение потребления ресурсов;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б) Увеличение производства и потребления товаров;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в) Упрощение экологических стандартов; 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г) Создание новых промышленных зон в </w:t>
            </w:r>
            <w:r>
              <w:rPr>
                <w:rFonts w:ascii="Times New Roman" w:hAnsi="Times New Roman"/>
                <w:sz w:val="22"/>
                <w:szCs w:val="22"/>
              </w:rPr>
              <w:t>заповедниках.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Какое из нижеперечисленных понятий описывает концепцию рационального использования природных ресурсов с минимальными отходами?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а) Устойчивое развитие;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б) Бережливое производство;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в) Экономический рост;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Круговая экономика.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Что</w:t>
            </w:r>
            <w:r>
              <w:rPr>
                <w:sz w:val="22"/>
                <w:lang w:val="ru-RU"/>
              </w:rPr>
              <w:t xml:space="preserve"> такое углеродный след и как он связан с изменением климата</w:t>
            </w:r>
            <w:r>
              <w:rPr>
                <w:sz w:val="22"/>
                <w:lang w:val="zh-TW" w:eastAsia="zh-TW"/>
              </w:rPr>
              <w:t xml:space="preserve">? </w:t>
            </w:r>
            <w:r>
              <w:rPr>
                <w:sz w:val="22"/>
                <w:lang w:val="ru-RU"/>
              </w:rPr>
              <w:t>Обоснуйте ответ.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Углеродный след (или углеродный отпечаток) - это мера количества выбросов парниковых газов, особенно углекислого газа (CO2), связанных с деятельностью человека или продуктами,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которые он потребляет.  Углеродный след связан с изменением климата, потому что углекислый газ является одним из главных парниковых газов, вызывающих глобальное потепление. Парниковые газы, такие как CO2, задерживают тепло в атмосфере, что приводит к увели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чению температуры Земли. Это может вызывать различные негативные последствия, такие как повышение уровня морей, изменение погодных условий, увеличение частоты и интенсивности экстремальных погодных явлений и угроза биологическому разнообразию.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Какие меры можно предпринять для сокращения выбросов парниковых газов</w:t>
            </w:r>
            <w:r>
              <w:rPr>
                <w:sz w:val="22"/>
                <w:lang w:val="zh-TW" w:eastAsia="zh-TW"/>
              </w:rPr>
              <w:t xml:space="preserve">? </w:t>
            </w:r>
            <w:r>
              <w:rPr>
                <w:sz w:val="22"/>
              </w:rPr>
              <w:t>Укажите не менее трех мер.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Переход на возобновляемые источники энергии, такие как солнечная и ветровая энергия. Это позволит снизить использование ископаемых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топлив, которые являются основным источником выбросов парниковых газов.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Улучшение энергоэффективности зданий и транспортных средств. Это может быть достигнуто путем установки энергосберегающих систем отопления, охлаждения и освещения, а также использова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ния технологий, позволяющих снизить расход топлива в автомобилях.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Внедрение систем улавливания и хранения углерода (CCS). Эта технология позволяет улавливать выбросы углекислого газа и хранить их под землей, чтобы предотвратить их попадание в атмосферу.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Повышение осведомленности и образования населения о климатических изменениях и их последствиях. Чем больше людей будут осознавать важность сокращения выбросов парниковых газов, тем больше будет мотивации для принятия соответствующих мер.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Регулирован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ие выбросов парниковых газов на уровне государства. Введение нормативов и стандартов, ограничивающих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выбросы парниковых газов, может стимулировать компании и отдельных людей к принятию мер по сокращению своего вклада в климатические изменения.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6. Поддержка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и развитие экологически чистых технологий и инноваций. Инвестиции в исследования и разработку новых технологий, которые позволят сократить выбросы парниковых газов, могут сыграть важную роль в борьбе с климатическими изменениями.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7. Содействие международн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ому сотрудничеству. Климатические изменения являются глобальной проблемой, поэтому важно сотрудничество между странами для разработки и реализации совместных мер по сокращению выбросов парниковых газов.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Названо не менее 3 мер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Какие виды отходов являютс</w:t>
            </w:r>
            <w:r>
              <w:rPr>
                <w:sz w:val="22"/>
                <w:lang w:val="ru-RU"/>
              </w:rPr>
              <w:t>я наиболее опасными для окружающей среды</w:t>
            </w:r>
            <w:r>
              <w:rPr>
                <w:sz w:val="22"/>
                <w:lang w:val="zh-TW" w:eastAsia="zh-TW"/>
              </w:rPr>
              <w:t xml:space="preserve">? </w:t>
            </w:r>
            <w:r>
              <w:rPr>
                <w:sz w:val="22"/>
              </w:rPr>
              <w:t>Укажите не менее трех видов.</w:t>
            </w:r>
            <w:r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Ядовитые отходы: включают химические вещества, которые могут вызывать серьезные заболевания и загрязнять почву, воду и воздух. Примеры включают отходы от производства химических вещ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еств, лекарств, пестицидов и ртуть.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Радиоактивные отходы: содержат радиоактивные вещества, которые могут вызывать рак и мутирование генов. Примеры включают отходы от ядерных электростанций, медицинских учреждений и ядерного оружия.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3. Опасные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биологические отходы: включают инфекционные материалы, которые могут содержать патогены, вызывающие болезни. Примеры включают отходы от больниц, лабораторий и ферм.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Токсичные отходы: содержат токсичные вещества, которые могут нанести вред живым организм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ам и загрязнить окружающую среду. Примеры включают отходы от промышленных процессов, автомобильных батарей и электроники.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Отходы от нефтепереработки: включают нефтепродукты, которые могут вызывать загрязнение воды и почвы. Примеры включают нефтесодержащ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ие отходы от нефтеперерабатывающих заводов и нефтескважин.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Названо не менее 3 видов</w:t>
            </w:r>
          </w:p>
        </w:tc>
      </w:tr>
      <w:tr w:rsidR="00E210FF" w:rsidRPr="00D160B3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Какие виды отходов можно перерабатывать и какие преимущества это дает</w:t>
            </w:r>
            <w:r>
              <w:rPr>
                <w:sz w:val="22"/>
                <w:lang w:val="zh-TW" w:eastAsia="zh-TW"/>
              </w:rPr>
              <w:t>?</w:t>
            </w:r>
            <w:r>
              <w:rPr>
                <w:sz w:val="22"/>
              </w:rPr>
              <w:t> </w:t>
            </w:r>
            <w:r>
              <w:rPr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 xml:space="preserve">Укажите не менее 2 </w:t>
            </w:r>
            <w:r>
              <w:rPr>
                <w:sz w:val="22"/>
                <w:lang w:val="ru-RU"/>
              </w:rPr>
              <w:t>видов перерабатываемых отходов и преимуществ переработки</w:t>
            </w:r>
            <w:r>
              <w:rPr>
                <w:sz w:val="22"/>
              </w:rPr>
              <w:t>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Виды отходов, котор</w:t>
            </w:r>
            <w:r>
              <w:rPr>
                <w:rFonts w:eastAsiaTheme="minorHAnsi"/>
                <w:sz w:val="20"/>
                <w:szCs w:val="20"/>
                <w:lang w:val="ru-RU"/>
              </w:rPr>
              <w:t>ые можно перерабатывать, включают: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Бумага и картон: переработка бумаги и картонных отходов позволяет сократить вырубку деревьев и сохранить лесные ресурсы. Кроме того, переработка бумаги требует меньше энергии, чем производство новой бумаги.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Пластик: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переработка пластиковых отходов позволяет сократить использование нефти, которая является основным сырьем для производства пластика. Также переработка пластика помогает снизить загрязнение окружающей среды, так как пластиковые отходы могут быть использова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ны для производства новых изделий.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Металлы: переработка металлических отходов позволяет сэкономить природные ресурсы и энергию, которые требуются для добычи и производства металла. Кроме того, переработка металла помогает снизить выбросы парниковых газо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в и загрязнение окружающей среды.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4. Стекло: переработка стеклянных отходов позволяет сократить использование природных ресурсов, таких как песок и сода, которые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требуются для производства нового стекла. Кроме того, переработка стекла помогает снизить загр</w:t>
            </w:r>
            <w:r>
              <w:rPr>
                <w:rFonts w:eastAsiaTheme="minorHAnsi"/>
                <w:sz w:val="20"/>
                <w:szCs w:val="20"/>
                <w:lang w:val="ru-RU"/>
              </w:rPr>
              <w:t>язнение окружающей среды, так как стеклянные отходы могут быть использованы для производства новых изделий.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Преимущества переработки отходов включают: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Сокращение использования природных ресурсов: переработка отходов позволяет сэкономить природные ресурс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ы, такие как деревья, нефть, руды и песок, которые требуются для производства новых материалов.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 Снижение загрязнения окружающей среды: переработка отходов помогает снизить выбросы парниковых газов, загрязнение воды и почвы, а также сократить количество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отходов, отправляемых на свалку.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Экономия энергии: переработка отходов требует меньше энергии, чем производство новых материалов из первичных сырьевых материалов. Это позволяет снизить потребление энергии и сократить выбросы парниковых газов.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Создани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е рабочих мест: переработка отходов требует наличия специализированных предприятий и рабочих мест для сортировки, переработки и производства новых материалов. Это способствует развитию экономики и созданию новых рабочих мест.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Экономическая выгода: перер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аботка отходов может быть выгодной с точки зрения экономики, так как позволяет сэкономить на затратах на сырье и энергию, а также получить доход от продажи переработанных материалов.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Названо не менее 2 видов перерабатываемых отходов и преимуществ переработ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ки</w:t>
            </w:r>
          </w:p>
        </w:tc>
      </w:tr>
      <w:tr w:rsidR="00E210FF" w:rsidRPr="00D160B3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Какие виды возобновляемых источников энергии вы знаете</w:t>
            </w:r>
            <w:r>
              <w:rPr>
                <w:sz w:val="22"/>
                <w:lang w:val="zh-TW" w:eastAsia="zh-TW"/>
              </w:rPr>
              <w:t xml:space="preserve">? </w:t>
            </w:r>
            <w:r>
              <w:rPr>
                <w:sz w:val="22"/>
                <w:lang w:val="ru-RU"/>
              </w:rPr>
              <w:t>Укажите не менее трех видов.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zh-CN"/>
              </w:rPr>
              <w:t>1. Солнечная энергия: получается с помощью солнечных панелей, которые преобразуют солнечное излучение в электрическую энергию.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zh-CN"/>
              </w:rPr>
              <w:t>2. Ветровая энергия: получается с пом</w:t>
            </w:r>
            <w:r>
              <w:rPr>
                <w:rFonts w:eastAsiaTheme="minorHAnsi"/>
                <w:sz w:val="20"/>
                <w:szCs w:val="20"/>
                <w:lang w:val="ru-RU" w:eastAsia="zh-CN"/>
              </w:rPr>
              <w:t>ощью ветряных турбин, которые преобразуют кинетическую энергию ветра в электрическую энергию.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zh-CN"/>
              </w:rPr>
              <w:t>3. Гидроэнергия: получается с помощью гидроэлектростанций, которые используют потоки воды для преобразования их кинетической энергии в электрическую энергию.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zh-CN"/>
              </w:rPr>
              <w:t>4. Б</w:t>
            </w:r>
            <w:r>
              <w:rPr>
                <w:rFonts w:eastAsiaTheme="minorHAnsi"/>
                <w:sz w:val="20"/>
                <w:szCs w:val="20"/>
                <w:lang w:val="ru-RU" w:eastAsia="zh-CN"/>
              </w:rPr>
              <w:t>иомасса: получается из органических материалов, таких как древесина, сельскохозяйственные отходы и биологические отходы, которые сжигаются для производства тепла или электричества.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zh-CN"/>
              </w:rPr>
              <w:t>5. Геотермальная энергия: получается из тепла, накапливающегося внутри Земл</w:t>
            </w:r>
            <w:r>
              <w:rPr>
                <w:rFonts w:eastAsiaTheme="minorHAnsi"/>
                <w:sz w:val="20"/>
                <w:szCs w:val="20"/>
                <w:lang w:val="ru-RU" w:eastAsia="zh-CN"/>
              </w:rPr>
              <w:t>и, и используется для производства тепла или электричества.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zh-CN"/>
              </w:rPr>
              <w:t>6. Океанская энергия: получается из приливов и потоков океана, а также из разницы в температуре между поверхностью и глубиной океана.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Названо не менее 3 любых видов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13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 xml:space="preserve">Какие меры можно </w:t>
            </w:r>
            <w:r>
              <w:rPr>
                <w:sz w:val="22"/>
                <w:lang w:val="ru-RU"/>
              </w:rPr>
              <w:t>предпринять для сохранения водных ресурсов</w:t>
            </w:r>
            <w:r>
              <w:rPr>
                <w:sz w:val="22"/>
                <w:lang w:val="zh-TW" w:eastAsia="zh-TW"/>
              </w:rPr>
              <w:t xml:space="preserve">? </w:t>
            </w:r>
            <w:r>
              <w:rPr>
                <w:sz w:val="22"/>
                <w:lang w:val="ru-RU"/>
              </w:rPr>
              <w:t>Укажите не менее трех мер.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Эффективное использование воды: следует использовать воду с умом, избегая ее излишнего использования. Например, можно установить водосберегающие смесители и душевые головки, регулиро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вать поток воды при поливе растений и использовать стиральные и посудомоечные машины с функцией экономии воды.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 Сбережение дождевой воды: установка систем сбора и использования дождевой воды может значительно снизить потребление питьевой воды для полива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сада или огорода, мытья автомобилей и других бытовых нужд.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3. Повышение осведомленности: образование и информирование общественности о необходимости бережного отношения к водным ресурсам может способствовать изменению поведения людей и снижению потребления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воды.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Современные технологии: применение современных технологий, таких как системы капельного орошения или автоматического контроля и управления потреблением воды, может помочь снизить потери и оптимизировать использование водных ресурсов.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Защита во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доносных зон: необходимо защищать и сохранять водоносные зоны, такие как реки, озера и подземные воды, от загрязнения и незаконного использования.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6. Регулирование использования воды в промышленности и сельском хозяйстве: важно внедрять эффективные методы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использования воды в промышленности и сельском хозяйстве, чтобы снизить потребление и минимизировать загрязнение водных ресурсов.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7. Восстановление и охрана водных экосистем: поддержка и восстановление водных экосистем, таких как болота, влажные зоны и риф</w:t>
            </w:r>
            <w:r>
              <w:rPr>
                <w:rFonts w:eastAsiaTheme="minorHAnsi"/>
                <w:sz w:val="20"/>
                <w:szCs w:val="20"/>
                <w:lang w:val="ru-RU"/>
              </w:rPr>
              <w:t>ы, помогает сохранить биоразнообразие и качество водных ресурсов.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8. Законодательные меры: принятие законодательных мер, например, введение штрафов за незаконное использование воды или загрязнение водных ресурсов, может способствовать более ответственному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отношению к водным ресурсам.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9. Международное сотрудничество: сотрудничество между странами и организациями может помочь в решении проблемы дефицита воды и сохранении водных ресурсов на глобальном уровне.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Названо не менее 3 мер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 xml:space="preserve">Какие виды </w:t>
            </w:r>
            <w:r>
              <w:rPr>
                <w:sz w:val="22"/>
                <w:lang w:val="ru-RU"/>
              </w:rPr>
              <w:t>энергосберегающих технологий вы знаете</w:t>
            </w:r>
            <w:r>
              <w:rPr>
                <w:sz w:val="22"/>
                <w:lang w:val="zh-TW" w:eastAsia="zh-TW"/>
              </w:rPr>
              <w:t xml:space="preserve">? </w:t>
            </w:r>
            <w:r>
              <w:rPr>
                <w:sz w:val="22"/>
                <w:lang w:val="ru-RU"/>
              </w:rPr>
              <w:t>Укажите не менее трех видов.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Изоляция зданий: использование утеплителей, улучшенных оконных конструкций и герметизации помещений для снижения потери тепла или холода.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Энергоэффективное освещение: замена обычных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ламп на энергосберегающие светодиодные (LED) или компактные люминесцентные лампы (CFL), а также использование датчиков движения и автоматического выключения света.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Энергоэффективные бытовые приборы: выбор энергосберегающих моделей холодильников, стирал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ьных машин, посудомоечных машин и других бытовых приборов.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Возобновляемая энергия: использование солнечных панелей, ветряных турбин или геотермальных систем для производства электроэнергии.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5. Управление энергопотреблением: использование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смарт-технологий и автоматизации для оптимизации энергопотребления в зданиях и промышленных предприятиях.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6. Энергосберегающие системы отопления и кондиционирования: использование эффективных систем отопления, вентиляции и кондиционирования воздуха, таких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как тепловые насосы или геотермальные системы.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7. Энергосберегающие транспортные технологии: использование электромобилей, гибридных автомобилей или общественного транспорта для снижения выбросов и потребления топлива.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8. Энергосберегающие системы управлен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ия: использование систем управления энергопотреблением, которые мониторят и оптимизируют энергетические процессы в зданиях и промышленных предприятиях.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Названо не менее 3 видов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15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На своем приусадебном участке гражданин Ш. пробил скважину и стал использов</w:t>
            </w:r>
            <w:r>
              <w:rPr>
                <w:sz w:val="22"/>
                <w:lang w:val="ru-RU"/>
              </w:rPr>
              <w:t xml:space="preserve">ать подземную воду для питьевых нужд и для полива растений. Глава местной администрации запретил ему пользоваться скважиной, указав, что для этого требуется специальная лицензия. </w:t>
            </w:r>
            <w:r>
              <w:rPr>
                <w:i/>
                <w:iCs/>
                <w:sz w:val="22"/>
                <w:lang w:val="ru-RU"/>
              </w:rPr>
              <w:t>Определите вид права природопользования. Требуется ли лицензия в данном случа</w:t>
            </w:r>
            <w:r>
              <w:rPr>
                <w:i/>
                <w:iCs/>
                <w:sz w:val="22"/>
                <w:lang w:val="ru-RU"/>
              </w:rPr>
              <w:t>е</w:t>
            </w:r>
            <w:r>
              <w:rPr>
                <w:i/>
                <w:iCs/>
                <w:sz w:val="22"/>
                <w:lang w:val="zh-TW" w:eastAsia="zh-TW"/>
              </w:rPr>
              <w:t xml:space="preserve">?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данном случае возникает право водопользования.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Физическим лицам лицензия на право пользования недрами не предоставляется. Правообладатели, а также арендаторы земельных участков могут, не оформляя лицензии, добывать воду из расположенных в пределах пр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инадлежащего им участка простых водозаборных сооружений (колодцев и скважин малого диаметра), которые эксплуатируют первый от поверхности водоносный горизонт, при условии, что подземные воды извлекаются исключительно для собственных нужд в объеме не более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100 кубометров в сутки.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16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По решению исполнительного органа государственной власти субъекта РФ часть земельного участка природного парка была изъята для целей строительства автодороги областного значения, а также гостиницы, объектов общественного питания и торговли, обслуживающих в</w:t>
            </w:r>
            <w:r>
              <w:rPr>
                <w:sz w:val="22"/>
                <w:lang w:val="ru-RU"/>
              </w:rPr>
              <w:t xml:space="preserve">одителей и пассажиров автотранспорта. </w:t>
            </w:r>
            <w:r>
              <w:rPr>
                <w:i/>
                <w:iCs/>
                <w:sz w:val="22"/>
                <w:lang w:val="ru-RU"/>
              </w:rPr>
              <w:t xml:space="preserve">Оцените правомерность данного решения. Обоснуйте ответ в соответствии с действующим законодательством.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Данное решение является не правомерным.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Часть земельного участка природного парка не может быть изъята для целей 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троительства автодороги, а также гостиницы, объектов общественного питания и торговли. Природные парки, согласно п. 1 ст.2 ФЗ «Об особо охраняемых природных территориях» от 15.02.1995 №33, являются особо охраняемыми природными территориями. Также согласно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п. 4 ст. 58 ФЗ «Об охране окружающей среды» от 10.01.2002 №7. Изъятие земель природно-заповедного фонда запрещается, за исключением случаев, предусмотренных законами. Также согласно п. 2 ст. 59 ФЗ от 10.01.2002 №7 запрещается хозяйственная и иная деятельно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сть, оказывающая негативное воздействие на окружающую среду и ведущая к деградации и (или) уничтожению природных объектов, имеющих особое природоохранное, научное, историко-культурное, эстетическое, рекреационное, оздоровительное и иное ценное значение и 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аходящихся под особой охраной. Как известно, выхлопные газы автотранспорта оказывает негативное воздействие на окружающую среду, следовательно, разрешение на строительство автодороги не могло быть выдано.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17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На территории ба</w:t>
            </w:r>
            <w:r>
              <w:rPr>
                <w:sz w:val="22"/>
                <w:lang w:val="ru-RU"/>
              </w:rPr>
              <w:t>зы материально-технического снабжения под открытым небом находится более 10 т. хлорсодержащих веществ, которые по правилам должны храниться в закрытом помещении в специальных емкостях, предотвращающих утечку. Гражданин Умаров обращается к прокурору оказать</w:t>
            </w:r>
            <w:r>
              <w:rPr>
                <w:sz w:val="22"/>
                <w:lang w:val="ru-RU"/>
              </w:rPr>
              <w:t xml:space="preserve"> воздействие на администрацию базы. </w:t>
            </w:r>
            <w:r>
              <w:rPr>
                <w:i/>
                <w:iCs/>
                <w:sz w:val="22"/>
                <w:lang w:val="ru-RU"/>
              </w:rPr>
              <w:t>Вправе ли граждане и общественные организации обращаться с заявлениями в государственные органы о пресечении и устранении экологических правонарушений</w:t>
            </w:r>
            <w:r>
              <w:rPr>
                <w:i/>
                <w:iCs/>
                <w:sz w:val="22"/>
                <w:lang w:val="zh-TW" w:eastAsia="zh-TW"/>
              </w:rPr>
              <w:t>?</w:t>
            </w:r>
            <w:r>
              <w:rPr>
                <w:i/>
                <w:iCs/>
                <w:sz w:val="22"/>
                <w:lang w:val="ru-RU"/>
              </w:rPr>
              <w:t>  Какими нормативными актами закреплено данное право</w:t>
            </w:r>
            <w:r>
              <w:rPr>
                <w:i/>
                <w:iCs/>
                <w:sz w:val="22"/>
                <w:lang w:val="zh-TW" w:eastAsia="zh-TW"/>
              </w:rPr>
              <w:t xml:space="preserve">?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вправе. Со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гласно ФЗ: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Федеральный закон от 02.05.2006 N 59-ФЗ (ред. от 27.12.2018) «О порядке рассмотрения обращений граждан Российской Федерации»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Статья 2. Право граждан на обращение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Граждане имеют право обращаться лично, а также направлять индивидуальные и колле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уществление публично значимых функций, и их должностным лицам.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18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 xml:space="preserve">ЗАО «Сахнефть» осуществляло хранение ГСМ на складах в районе деревни Выхино. В ночь на 26 мая 2006 г. произошла утечка нефтепродуктов, вследствие чего </w:t>
            </w:r>
            <w:r>
              <w:rPr>
                <w:sz w:val="22"/>
                <w:lang w:val="ru-RU"/>
              </w:rPr>
              <w:t>живописные луга данного края превратились в огромное нефтяное пятно. Природоохранный прокурор подал исковое заявление к этой организации. Ответчик в суде отказывался удовлетворить иск, так как данные земли принадлежат местной администрации. Как пояснил пре</w:t>
            </w:r>
            <w:r>
              <w:rPr>
                <w:sz w:val="22"/>
                <w:lang w:val="ru-RU"/>
              </w:rPr>
              <w:t>дставитель ЗАО «Сахнефть», хранение ГСМ производилось в соответствии с действующими нормативами и в попадании нефтепродуктов в землю их вины нет, а случившееся -- просто казус.</w:t>
            </w:r>
            <w:r>
              <w:rPr>
                <w:i/>
                <w:iCs/>
                <w:sz w:val="22"/>
                <w:lang w:val="ru-RU"/>
              </w:rPr>
              <w:t xml:space="preserve"> Законны ли доводы ответчика</w:t>
            </w:r>
            <w:r>
              <w:rPr>
                <w:i/>
                <w:iCs/>
                <w:sz w:val="22"/>
                <w:lang w:val="zh-TW" w:eastAsia="zh-TW"/>
              </w:rPr>
              <w:t xml:space="preserve">? </w:t>
            </w:r>
            <w:r>
              <w:rPr>
                <w:i/>
                <w:iCs/>
                <w:sz w:val="22"/>
                <w:lang w:val="ru-RU"/>
              </w:rPr>
              <w:t>Каким может быть решение суда</w:t>
            </w:r>
            <w:r>
              <w:rPr>
                <w:i/>
                <w:iCs/>
                <w:sz w:val="22"/>
                <w:lang w:val="zh-TW" w:eastAsia="zh-TW"/>
              </w:rPr>
              <w:t>?</w:t>
            </w:r>
            <w:r>
              <w:rPr>
                <w:i/>
                <w:iCs/>
                <w:sz w:val="22"/>
                <w:lang w:val="ru-RU"/>
              </w:rPr>
              <w:t> Обоснуйте ответ в с</w:t>
            </w:r>
            <w:r>
              <w:rPr>
                <w:i/>
                <w:iCs/>
                <w:sz w:val="22"/>
                <w:lang w:val="ru-RU"/>
              </w:rPr>
              <w:t>оответствии с действующим законодательством.</w:t>
            </w:r>
            <w:r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Аргументация ответчика неубедительна. Если предписание о замене резервуаров для хранения дизельного топлива, хранение ГСМ производилось в соответствии с действующими нормативами, это не освобождает организацию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как землепользователя от обязанности осуществлять надлежащий контроль за состоянием и хранением горюче-смазочных материалов.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ЗАО «Сахнефть» было обязано осуществлять контроль за надлежащим хранением ГСМ и принимать все меры, препятствующие загрязнению земе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ль.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Судом могут быть направлены соответствующие материалы в прокуратуру по поводу привлечения виновных лиц к уголовной или административной ответственности.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данной ситуации речь идет о возмещении вреда в гражданско-правовом порядке.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ст. 42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Земельного кодекса РФ от 25 октября 2001 г. собственники земельных участков и лица, не являющиеся собственниками земельных участков, обязаны осуществлять мероприятия по охране земель, соблюдать порядок пользования лесами, водными и другими природными объек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тами,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загрязнение, захламление, деградацию и ухудшение пл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одородия почв на землях соответствующих категорий.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со ст. 76 ЗК РФ юридические лица, граждане обязаны возместить в полном объеме вред, причиненный в результате совершения ими земельных правонарушений.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Таким образом, суд должен иск удовлетвор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ить и взыскать с ЗАО «Сахнефть» соответствующую компенсацию в целях возмещения вреда, причиненного загрязнением земель.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19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 xml:space="preserve">Производственный сельскохозяйственный кооператив принял решение начать деятельность по промышленному </w:t>
            </w:r>
            <w:r>
              <w:rPr>
                <w:sz w:val="22"/>
                <w:lang w:val="ru-RU"/>
              </w:rPr>
              <w:t xml:space="preserve">лову рыбы, для чего была создана специальная бригада. Не зная порядка предоставления водного объекта в пользование для рыболовства, руководитель кооператива обратился к юристу местной администрации за разъяснением. </w:t>
            </w:r>
            <w:r>
              <w:rPr>
                <w:i/>
                <w:iCs/>
                <w:sz w:val="22"/>
                <w:lang w:val="ru-RU"/>
              </w:rPr>
              <w:t xml:space="preserve">Определите вид права природопользования. </w:t>
            </w:r>
            <w:r>
              <w:rPr>
                <w:i/>
                <w:iCs/>
                <w:sz w:val="22"/>
                <w:lang w:val="ru-RU"/>
              </w:rPr>
              <w:t>В каком порядке возникает право природопользования в данном случае</w:t>
            </w:r>
            <w:r>
              <w:rPr>
                <w:i/>
                <w:iCs/>
                <w:sz w:val="22"/>
                <w:lang w:val="zh-TW" w:eastAsia="zh-TW"/>
              </w:rPr>
              <w:t xml:space="preserve">? </w:t>
            </w:r>
            <w:r>
              <w:rPr>
                <w:i/>
                <w:iCs/>
                <w:sz w:val="22"/>
                <w:lang w:val="ru-RU"/>
              </w:rPr>
              <w:t xml:space="preserve">Дайте ответ от имени юрисконсульта с ссылкой на соответствующий нормативно-правовой акт.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Согласно п. 3 ст.  19 Федерального закона от 20.12.2004 N 166-ФЗ "О рыболовстве и сохранении водны</w:t>
            </w:r>
            <w:r>
              <w:rPr>
                <w:rFonts w:eastAsiaTheme="minorHAnsi"/>
                <w:sz w:val="20"/>
                <w:szCs w:val="20"/>
                <w:lang w:val="ru-RU"/>
              </w:rPr>
              <w:t>х биологических ресурсов"14 Для осуществления промышленного рыболовства в отношении видов водных биоресурсов, общий допустимый улов которых устанавливается, указанные водные биоресурсы предоставляются в пользование на основании договоров, предусмотренных 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татьей 33.1 настоящего Федерального закона.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данном случае имеется в виду договор о закреплении долей квот добычи (вылова) водных биоресурсов. По нему одна сторона - орган государственной власти обязуется предоставить право на добычу (вылов) водных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биоресурсов другой стороне - юридическому лицу или индивидуальному предпринимателю.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Возникнет право водопользования.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 xml:space="preserve">Сельская администрация вынесла решение отвести двум жителям села земельные участки для ведения личного </w:t>
            </w:r>
            <w:r>
              <w:rPr>
                <w:sz w:val="22"/>
                <w:lang w:val="ru-RU"/>
              </w:rPr>
              <w:lastRenderedPageBreak/>
              <w:t>п</w:t>
            </w:r>
            <w:r>
              <w:rPr>
                <w:sz w:val="22"/>
                <w:lang w:val="ru-RU"/>
              </w:rPr>
              <w:t xml:space="preserve">одсобного хозяйства за пределами населенного пункта, мотивируя это необходимостью компактной застройки села. </w:t>
            </w:r>
            <w:r>
              <w:rPr>
                <w:i/>
                <w:iCs/>
                <w:sz w:val="22"/>
                <w:lang w:val="ru-RU"/>
              </w:rPr>
              <w:t>Правомерно ли решение администрации</w:t>
            </w:r>
            <w:r>
              <w:rPr>
                <w:i/>
                <w:iCs/>
                <w:sz w:val="22"/>
                <w:lang w:val="zh-TW" w:eastAsia="zh-TW"/>
              </w:rPr>
              <w:t xml:space="preserve">? </w:t>
            </w:r>
            <w:r>
              <w:rPr>
                <w:i/>
                <w:iCs/>
                <w:sz w:val="22"/>
                <w:lang w:val="ru-RU"/>
              </w:rPr>
              <w:t>Куда могут обратиться жители села, чтобы обжаловать данное решение в случае несогласия с ним</w:t>
            </w:r>
            <w:r>
              <w:rPr>
                <w:i/>
                <w:iCs/>
                <w:sz w:val="22"/>
                <w:lang w:val="zh-TW" w:eastAsia="zh-TW"/>
              </w:rPr>
              <w:t xml:space="preserve">?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Согласно п.1 ст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. 5 Федерального закона «О личном подсобном хозяйстве» вмешательство органов государственной власти и органов местного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самоуправления в деятельность граждан, ведущих личное подсобное хозяйство, не допускается. Следовательно, данное решение со стороны сельс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кой администрации неправомерно. При этом жители села могут обратиться в суд за признанием недействительности данного решения сельской администрации согласно п. 1 ст. 61 Земельного кодекса.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21</w:t>
            </w:r>
          </w:p>
        </w:tc>
        <w:tc>
          <w:tcPr>
            <w:tcW w:w="6095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sz w:val="22"/>
                <w:lang w:val="ru-RU"/>
              </w:rPr>
              <w:t>Губернатор области издал распоря</w:t>
            </w:r>
            <w:r>
              <w:rPr>
                <w:sz w:val="22"/>
                <w:lang w:val="ru-RU"/>
              </w:rPr>
              <w:t xml:space="preserve">жение о выделении земельных участков из земель лесного фонда для размещения промышленных предприятий. Природоохранный прокурор опротестовал это распоряжение. Губернатор протест отклонил. </w:t>
            </w:r>
            <w:r>
              <w:rPr>
                <w:i/>
                <w:iCs/>
                <w:sz w:val="22"/>
                <w:lang w:val="ru-RU"/>
              </w:rPr>
              <w:t>Какие действия должен предпринять прокурор</w:t>
            </w:r>
            <w:r>
              <w:rPr>
                <w:i/>
                <w:iCs/>
                <w:sz w:val="22"/>
                <w:lang w:val="zh-TW" w:eastAsia="zh-TW"/>
              </w:rPr>
              <w:t>?</w:t>
            </w:r>
            <w:r>
              <w:rPr>
                <w:i/>
                <w:iCs/>
                <w:sz w:val="22"/>
                <w:lang w:val="ru-RU"/>
              </w:rPr>
              <w:t>  Обоснуйте ответ в соотве</w:t>
            </w:r>
            <w:r>
              <w:rPr>
                <w:i/>
                <w:iCs/>
                <w:sz w:val="22"/>
                <w:lang w:val="ru-RU"/>
              </w:rPr>
              <w:t>тствии с действующим законодательством</w:t>
            </w:r>
            <w:r>
              <w:rPr>
                <w:i/>
                <w:iCs/>
                <w:sz w:val="22"/>
              </w:rPr>
              <w:t xml:space="preserve">. </w:t>
            </w:r>
          </w:p>
        </w:tc>
        <w:tc>
          <w:tcPr>
            <w:tcW w:w="6521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ст. 11 Федерального закона «о переводе земель или земельных участков из одной категории в другую» перевод лесных земель в нелесные земли возможен лишь для организации особо охраняемых природных территорий,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установления или изменения границы населенного пункта, размещения объектов государственного или муниципального значения при отсутствии других вариантов возможного размещения этих объектов, создания туристско-рекреационных особых экономических зон.</w:t>
            </w:r>
          </w:p>
          <w:p w:rsidR="00E210FF" w:rsidRDefault="0097079D">
            <w:pPr>
              <w:ind w:firstLine="708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Следоват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ельно, действия губернатора неправомерны. Согласно, п. 2 ст. 21 Федерального закона «О прокуратуре РФ» прокурор или его заместитель в случае установления факта нарушения закона органами и должностными лицами опротестовывает противоречащие закону правовые 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кты, обращается в суд или арбитражный суд с требованием о признании таких актов недействительными. Природоохранный прокурор в нашем случае так и поступил, но протест был отклонен, следовательно, он может обратиться в суд с требованием о признании изданного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акта недействительным. Данное обращение приостанавливает действие изданного акта до принятия судом решения по делу.</w:t>
            </w:r>
          </w:p>
        </w:tc>
        <w:tc>
          <w:tcPr>
            <w:tcW w:w="1987" w:type="dxa"/>
            <w:gridSpan w:val="2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 w:rsidRPr="00D160B3">
        <w:tc>
          <w:tcPr>
            <w:tcW w:w="15307" w:type="dxa"/>
            <w:gridSpan w:val="5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ПК 1.1 - ОСУЩЕСТВЛЯТЬ ПРОФЕССИОНАЛЬНОЕ ТОЛКОВАНИЕ НОРМ ЭКОЛОГИЧЕСКОГО ПРАВА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6594" w:type="dxa"/>
            <w:gridSpan w:val="2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Эталонный ответ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Каким должно быть профессиональное толкование норм экологического права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А) Обоснованным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Б) Субъективным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В) Спонтанным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Г) Поверхностным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914" w:type="dxa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 какому виду деятельности относится толкование норм права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А) </w:t>
            </w:r>
            <w:r>
              <w:rPr>
                <w:rFonts w:ascii="Times New Roman" w:hAnsi="Times New Roman"/>
                <w:sz w:val="22"/>
                <w:szCs w:val="22"/>
              </w:rPr>
              <w:t>Правотворческий.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Б) Правоприменительный.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В) Правоохранительный.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Г) Оперативно-исполнительный.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1914" w:type="dxa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Какой основной принцип толкования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А) Законность.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Б) Объективность.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В) Научность.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Г) Все вышеперечисленные.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А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соответствии с законом «Об охране окружающей̆ среды» особой̆ охране подлежат объекты: </w:t>
            </w:r>
          </w:p>
          <w:p w:rsidR="00E210FF" w:rsidRDefault="0097079D">
            <w:pPr>
              <w:spacing w:after="0" w:line="240" w:lineRule="auto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а) атмосферный̆ воздух, почва, леса, реки;</w:t>
            </w:r>
          </w:p>
          <w:p w:rsidR="00E210FF" w:rsidRDefault="0097079D">
            <w:pPr>
              <w:spacing w:after="0" w:line="240" w:lineRule="auto"/>
              <w:jc w:val="both"/>
              <w:rPr>
                <w:sz w:val="22"/>
                <w:lang w:val="ru-RU"/>
              </w:rPr>
            </w:pPr>
            <w:r>
              <w:rPr>
                <w:rFonts w:eastAsia="Times New Roman"/>
                <w:sz w:val="22"/>
                <w:lang w:val="ru-RU"/>
              </w:rPr>
              <w:t>б</w:t>
            </w:r>
            <w:r>
              <w:rPr>
                <w:sz w:val="22"/>
                <w:lang w:val="ru-RU"/>
              </w:rPr>
              <w:t>) биосферные заповедники, континентальный̆ шельф, памятники природы</w:t>
            </w:r>
            <w:r>
              <w:rPr>
                <w:sz w:val="22"/>
                <w:lang w:val="ru-RU"/>
              </w:rPr>
              <w:t>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2"/>
                <w:lang w:val="ru-RU"/>
              </w:rPr>
              <w:t>в</w:t>
            </w:r>
            <w:r>
              <w:rPr>
                <w:sz w:val="22"/>
                <w:lang w:val="ru-RU"/>
              </w:rPr>
              <w:t xml:space="preserve">) редкие животные, организмы, растения, почвы, места </w:t>
            </w:r>
            <w:r>
              <w:rPr>
                <w:sz w:val="22"/>
                <w:lang w:val="ru-RU"/>
              </w:rPr>
              <w:t>их обитания;</w:t>
            </w:r>
            <w:r>
              <w:rPr>
                <w:rFonts w:eastAsia="Times New Roman"/>
                <w:sz w:val="22"/>
                <w:lang w:val="ru-RU"/>
              </w:rPr>
              <w:br/>
              <w:t>г</w:t>
            </w:r>
            <w:r>
              <w:rPr>
                <w:sz w:val="22"/>
                <w:lang w:val="ru-RU"/>
              </w:rPr>
              <w:t>) курорты, естественные экосистемы и комплексы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aff6"/>
              <w:spacing w:before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Закон «Об охране окружающей среды» был принят в: </w:t>
            </w:r>
          </w:p>
          <w:p w:rsidR="00E210FF" w:rsidRDefault="0097079D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2"/>
                <w:lang w:val="ru-RU"/>
              </w:rPr>
              <w:t>а) 1991 году;</w:t>
            </w:r>
            <w:r>
              <w:rPr>
                <w:rFonts w:eastAsia="Times New Roman"/>
                <w:sz w:val="22"/>
                <w:lang w:val="ru-RU"/>
              </w:rPr>
              <w:br/>
              <w:t>б</w:t>
            </w:r>
            <w:r>
              <w:rPr>
                <w:sz w:val="22"/>
                <w:lang w:val="ru-RU"/>
              </w:rPr>
              <w:t>) 2001 году;</w:t>
            </w:r>
            <w:r>
              <w:rPr>
                <w:rFonts w:eastAsia="Times New Roman"/>
                <w:sz w:val="22"/>
                <w:lang w:val="ru-RU"/>
              </w:rPr>
              <w:br/>
              <w:t>в</w:t>
            </w:r>
            <w:r>
              <w:rPr>
                <w:sz w:val="22"/>
                <w:lang w:val="ru-RU"/>
              </w:rPr>
              <w:t>) 2002 году;</w:t>
            </w:r>
            <w:r>
              <w:rPr>
                <w:rFonts w:eastAsia="Times New Roman"/>
                <w:sz w:val="22"/>
                <w:lang w:val="ru-RU"/>
              </w:rPr>
              <w:br/>
              <w:t>г</w:t>
            </w:r>
            <w:r>
              <w:rPr>
                <w:sz w:val="22"/>
                <w:lang w:val="ru-RU"/>
              </w:rPr>
              <w:t>) 1995 году.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Какова функция неофициального толкования норм права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</w:p>
          <w:p w:rsidR="00E210FF" w:rsidRDefault="0097079D">
            <w:pPr>
              <w:pStyle w:val="2f4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А) Познавательная </w:t>
            </w:r>
          </w:p>
          <w:p w:rsidR="00E210FF" w:rsidRDefault="0097079D">
            <w:pPr>
              <w:pStyle w:val="2f4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Б)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Нормативная </w:t>
            </w:r>
          </w:p>
          <w:p w:rsidR="00E210FF" w:rsidRDefault="0097079D">
            <w:pPr>
              <w:pStyle w:val="2f4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В) Исполнительная</w:t>
            </w:r>
          </w:p>
          <w:p w:rsidR="00E210FF" w:rsidRDefault="0097079D">
            <w:pPr>
              <w:pStyle w:val="2f4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Г) Законотворческая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Какая ответственность устанавливается за нарушение закона «Об охране окружающей среды»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 xml:space="preserve">? </w:t>
            </w:r>
          </w:p>
          <w:p w:rsidR="00E210FF" w:rsidRDefault="0097079D">
            <w:pPr>
              <w:pStyle w:val="2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а) материальная, административная;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б</w:t>
            </w:r>
            <w:r>
              <w:rPr>
                <w:rFonts w:ascii="Times New Roman" w:hAnsi="Times New Roman"/>
                <w:sz w:val="22"/>
                <w:szCs w:val="22"/>
              </w:rPr>
              <w:t>) уголовная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 xml:space="preserve">в) имущественная, дисциплинарная, административная, уголовная; </w:t>
            </w:r>
          </w:p>
          <w:p w:rsidR="00E210FF" w:rsidRDefault="0097079D">
            <w:pPr>
              <w:pStyle w:val="2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г) дисциплинарная, административная.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роль судебной практики при формировании профессионального толкования экологического права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Роль судебной практики при формировании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профессионального толкования экологического права заключается в том, что суды при разрешении экологических споров уточняют и конкретизируют нормы права, заполняют пробелы в законодательстве, интерпретируют спорные положения законов и постановлений. Судебны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 решения становятся важным источником профессионального толкования, на которые могут ориентироваться другие суды и участники экологических споров.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eastAsia="PMingLiU" w:hAnsi="Times New Roman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Какие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методы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альтернативного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разрешения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споров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применяются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при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толковании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экологического</w:t>
            </w:r>
            <w:r>
              <w:rPr>
                <w:rFonts w:ascii="Times Roman" w:hAnsi="Times Roman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права</w:t>
            </w:r>
            <w:r>
              <w:rPr>
                <w:rFonts w:ascii="Times Roman" w:hAnsi="Times Roman"/>
                <w:sz w:val="22"/>
                <w:szCs w:val="22"/>
                <w:lang w:val="zh-TW" w:eastAsia="zh-TW"/>
              </w:rPr>
              <w:t>?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толковании экологического права могут применяться методы альтернативного разрешения споров, такие как медиация, консультации, примирение и согласование интересов сторон и другие (список открытый).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Названо не менее 2 альтернативных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методов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Каковы принципы экологического права и как они влияют на правоприменительную практику?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Принципы экологического права,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такие как принцип устойчивого развития, принцип "загрязнитель платит"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принцип предотвращения вреда и принцип приоритета охраны окружающей среды, оказывают значительное влияние на правоприменительную практику. Они определяют рамки и приоритеты при рассмотрении дел в судах, при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принятии нормативных актов и реализации экологи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ческой политики, направляя усилия на предотвращение ущерба окружающей среде и ответственность за его причинение.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Какие законодательные акты регулируют охрану окружающей среды в Российской Федерации?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Основные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законодательные акты, регулирующие охрану окружающей среды в Российской Федерации, включают: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Федеральный закон "Об охране окружающей среды" (2002);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Федеральный закон "О недрах";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Закон "Об особо охраняемых природных территориях";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Водный кодекс РФ;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Лесной кодекс РФ;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Закон "Об экологической экспертизе".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Эти акты создают правовую основу для защиты природных ресурсов и регулирования экологических вопросов.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толкование международных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норм в области экологического права влияет на данную отрасль права?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Толкование международных норм в области экологического права оказывает значительное влияние на российское законодательство. Международные договоры и соглашения (например, Киотский протокол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, Парижское соглашение) часто требуют адаптации национальных законов к новым требованиям, что приводит к развитию и совершенствованию экологического права на национальном уровне, а также способствует гармонизации российского законодательства с международны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ми стандартами.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Какие права и обязанности граждан и организаций закреплены в экологическом праве?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Права и обязанности граждан и организаций в экологическом праве включают: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Права граждан: право на благоприятную окружаю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щую среду, доступ к информации об экологическом состоянии, право на возмещение ущерба, причинённого нарушением экологических норм.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- Обязанности граждан и организаций: соблюдать экологические требования, предотвращать загрязнение, участвовать в природоо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хранных мероприятиях, возмещать ущерб, причинённый окружающей среде, соблюдать нормы по утилизации отходов и рациональному использованию природных ресурсов.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толкование норм экологического права влияет на контроль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соблюдением законодательства в сфере охраны окружающей среды?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Толкование норм экологического права влияет на контроль за соблюдением законодательства в сфере охраны окружающей среды, поскольку оно помогает четче определить правовые рамки, критерии ответств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енности и механизмы применения наказаний за нарушения. Прецеденты судебной практики и официальные разъяснения органов власти помогают улучшить контрольные функции, усилить ответственность и привести нормативную базу в соответствие с актуальными вызовами в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области охраны природы.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Дайте правовую оценку действиям гражданина Н. и приведите аргументацию своего ответа исходя из содержания (фабулы) задания: на территории городского зоопарка гражданин Н поймал утку и свернул ей шею насмерть в присутствии большого скопления людей, прогулив</w:t>
            </w:r>
            <w:r>
              <w:rPr>
                <w:rFonts w:ascii="Times New Roman" w:hAnsi="Times New Roman" w:cs="Times New Roman"/>
              </w:rPr>
              <w:t xml:space="preserve">ающихся по парку вместе со своими малолетними </w:t>
            </w:r>
            <w:r>
              <w:rPr>
                <w:rFonts w:ascii="Times New Roman" w:hAnsi="Times New Roman" w:cs="Times New Roman"/>
              </w:rPr>
              <w:lastRenderedPageBreak/>
              <w:t xml:space="preserve">детьми, а затем предпринял попытку вынести тушку убитой им птицы, где и был задержан охраной зоопарка. 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Совершенное правонарушение необходимо квалифицировать как преступление (преступное деяние) по ч. 2 ст. 245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Уголовного кодекса Российской Федерации как жестокое обращение с животными, повлекшее их смерть.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Объект преступления - общественная нравственность и отношения в области содержания животных.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Предмет преступления – сама птица.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Объективная сторона преступлен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ия - общественно-опасное деяние в виде жестокого обращения с животным, повлекшего его смерть при наличии двух отягчающих квалифицирующих признака: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в присутствии малолетнего;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г) с публичной демонстрацией, в том числе в средствах массовой информации или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информационно-телекоммуникационных сетях (включая сеть "Интернет");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Причинно-следственная связь присутствует в виде совершенного гражданином Н публичного убийства птицы на территории парка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Субъект преступления - гражданин Н, достигший деликтоспособного воз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раста (16 лет), позволяющего привлечь данное лицо к уголовной ответственности, вменяемый.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Субъективная сторона - вина в форме прямого умысла.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Высокой оценке подлежит ответ, который содержит? </w:t>
            </w:r>
          </w:p>
          <w:p w:rsidR="00E210FF" w:rsidRDefault="0097079D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вид ответственности,</w:t>
            </w:r>
          </w:p>
          <w:p w:rsidR="00E210FF" w:rsidRDefault="0097079D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2. статью ч.2 ст.245 УК РФ,</w:t>
            </w:r>
          </w:p>
          <w:p w:rsidR="00E210FF" w:rsidRDefault="0097079D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прописанн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ый состав по этой статье</w:t>
            </w:r>
          </w:p>
          <w:p w:rsidR="00E210FF" w:rsidRDefault="0097079D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4. квалифицирующие признаки </w:t>
            </w:r>
          </w:p>
          <w:p w:rsidR="00E210FF" w:rsidRDefault="0097079D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присутствие аргументации при ответе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Правильный ответ, по высокой оценке, можно установить в пределах 10 баллов, если он соответствует эталонному ответу.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отсутствии тех или иных элементов в соста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ве преступления, то можно уменьшить баллы в порядке убывания по два балла за каждый отсутствующий элемент из эталонного ответа. </w:t>
            </w:r>
          </w:p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Если студент даст правовую оценку иного порядка (например, указав на административную ответственность и приведя весомые (т.е. у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казание на норму закона) аргументы, то оцениванию подлежит именно обоснование и аргументация ответа. Такой ответ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можно засчитать по меньшей бальной шкале в максимум 5 баллов.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 один из 7 источников загрязнения атмосферного воздуха, действующих на недавно введенном в эксплуатацию заводе "Биотекс", не имел разрешения на выбросы вредных веществ. Главный санитарный врач города дал предписание генеральному директору завода о немедл</w:t>
            </w:r>
            <w:r>
              <w:rPr>
                <w:rFonts w:ascii="Times New Roman" w:hAnsi="Times New Roman" w:cs="Times New Roman"/>
              </w:rPr>
              <w:t xml:space="preserve">енном приостановлении выбросов вредных веществ в атмосферный воздух до получения разрешения на такие выбросы. </w:t>
            </w:r>
            <w:r>
              <w:rPr>
                <w:rFonts w:ascii="Times New Roman" w:hAnsi="Times New Roman" w:cs="Times New Roman"/>
                <w:i/>
                <w:iCs/>
              </w:rPr>
              <w:t>В каком порядке выдаются разрешения на выброс загрязняющих веществ в атмосферный воздух</w:t>
            </w:r>
            <w:r>
              <w:rPr>
                <w:rFonts w:ascii="Times New Roman" w:hAnsi="Times New Roman" w:cs="Times New Roman"/>
                <w:i/>
                <w:iCs/>
                <w:lang w:val="zh-TW" w:eastAsia="zh-TW"/>
              </w:rPr>
              <w:t>?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Правомерны ли действия главного санитарного врача города </w:t>
            </w:r>
            <w:r>
              <w:rPr>
                <w:rFonts w:ascii="Times New Roman" w:hAnsi="Times New Roman" w:cs="Times New Roman"/>
                <w:i/>
                <w:iCs/>
              </w:rPr>
              <w:t>и почему</w:t>
            </w:r>
            <w:r>
              <w:rPr>
                <w:rFonts w:ascii="Times New Roman" w:hAnsi="Times New Roman" w:cs="Times New Roman"/>
                <w:i/>
                <w:iCs/>
                <w:lang w:val="zh-TW" w:eastAsia="zh-TW"/>
              </w:rPr>
              <w:t>?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В соответствии со статьёй 14 Федерального закона от 04.05.1999 № 96-ФЗ «Об охране атмосферного воздуха» выброс вредных (загрязняющих) веществ в атмосферный воздух стационарным источником допускается на основании разрешения, выданного территор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иальным органом федерального органа исполнительной власти в области охраны окружающей среды, органами исполнительной власти субъектов Российской Федерации, осуществляющими государственное управление в области охраны окружающей среды, в порядке, определенно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м Правительством Российской Федерации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Согласно Федеральному закону от 30 марта 1999 г. N 52-ФЗ "О санитарно-эпидемиологическом благополучии населения" (с изменениями от 30 декабря 2001 г., 10 января, 30 июня 2003 г., 22 августа 2004 г., 9 мая, 31 декабр</w:t>
            </w:r>
            <w:r>
              <w:rPr>
                <w:rFonts w:eastAsiaTheme="minorHAnsi"/>
                <w:sz w:val="20"/>
                <w:szCs w:val="20"/>
                <w:lang w:val="ru-RU"/>
              </w:rPr>
              <w:t>я 2005 г., 18, 29, 30 декабря 2006 г., 26 июня, 8 ноября, 1 декабря 2007 г., 12 июня, 14, 23 июля, 27 октября, 22, 30 декабря 2008 г., 28 сентября, 28 декабря 2010 г.), а точнее ст. 51 данного закона Главные государственные санитарные врачи и их заместител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и обладают полномочиями 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заболеваний (отравлений), принимать в установленном законом порядке меры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 приостановлению 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услуг, поэтому в правомерности деятельности главного санитарного вр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ача города не стоит сомневаться.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 подготовке к строительству высокоскоростной магистрали "Москва - Санкт-Петербург"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главы администраций ряда районов Новгородской области приняли решение об отводе земельных участков. Новгородская природоохранная прокуратура опротестовала эти решения, ссылаясь на отрицательное заключение государственной экологической экспертизы проектной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документации по участку дороги, которую предполагается провести по территории Новгородской области, проведенной областными комитетами по охране окружающей среды.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Обоснован ли протест прокурора и почему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Roman" w:hAnsi="Times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протест прокурора обоснован, т.к. основным прав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овым последствием отрицательного заключения государственной экологической экспертизы является запрет реализации объекта намечаемой деятельности.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Организация без разрешения построила на территории национального парка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«Лосиный остров» жилой дом, который стала использовать в качестве дачи для однодневного отдыха сотрудников. Администрация национального парка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обратилась в прокуратуру, города с письмом, в котором просила принять меры к наказанию самовольного застройщика.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К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какому виду правонарушений (земельных или экологических) относится самовольный захват земли и самовольное строительство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val="zh-TW" w:eastAsia="zh-TW"/>
              </w:rPr>
              <w:t>?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Данное правонарушение относится и к экологическому, и к земельному.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Само строительство жилого дома на территории заповедника - нарушен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ие земельного законодательства, а использование его в последующем - это нарушение экологического законодательства.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решению исполнительного органа государственной власти субъекта РФ часть земельного участка природного пар</w:t>
            </w:r>
            <w:r>
              <w:rPr>
                <w:rFonts w:ascii="Times New Roman" w:hAnsi="Times New Roman"/>
                <w:sz w:val="22"/>
                <w:szCs w:val="22"/>
              </w:rPr>
              <w:t>ка была изъята для целей строительства гостиницы, объектов общественного питания. Оценить правомерность данного решения.</w:t>
            </w:r>
            <w:r>
              <w:rPr>
                <w:rFonts w:ascii="Times Roman" w:hAnsi="Times Roman"/>
                <w:sz w:val="24"/>
                <w:szCs w:val="24"/>
              </w:rPr>
              <w:t xml:space="preserve"> 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Данное решение является не правомерным. Часть земельного участка природного парка не может быть изъята для целей строительства автодор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оги, а также гостиницы, объектов общественного питания и торговли. Природные парки, согласно п. 1 ст.2 ФЗ «Об особо охраняемых природных территориях» от 15.02.1995 №33, являются особо охраняемыми природными территориями. Также согласно п. 4 ст. 58 ФЗ «Об о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хране окружающей среды» от 10.01.2002 №7. Изъятие земель природно-заповедного фонда запрещается, за исключением случаев, предусмотренных законами. Также согласно п. 2 ст. 59 ФЗ от 10.01.2002 №7 запрещается хозяйственная и иная деятельность, оказывающая нег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ативное воздействие на окружающую среду и ведущая к деградации и (или) уничтожению природных объектов, имеющих особое природоохранное, научное, историко-культурное, эстетическое, рекреационное, оздоровительное и иное ценное значение и находящихся под особо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й охраной. 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заключении на один из проектов Федерального закона о Байкале эксперт указал, что правовой режим охраны данного региона должен определяться с учетом норм, установленных договорами о разграничении предметов веде</w:t>
            </w:r>
            <w:r>
              <w:rPr>
                <w:rFonts w:ascii="Times New Roman" w:hAnsi="Times New Roman"/>
                <w:sz w:val="22"/>
                <w:szCs w:val="22"/>
              </w:rPr>
              <w:t>ния и полномочий между РФ и ее субъектами. Эксперт ссылался, в частности, на соответствующий договор между органами государственной власти Российской Федерации и Республики Бурятия, согласно ст.1 которого установление условий природопользования на территор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ии Республики Бурятия, прилегающей к озеру Байкал, относится к совместному ведению России и Бурятии.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Являются ли названные договоры нормативными правовыми актами, регулирующими экологические отношения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Каково соотношение между ними и федеральными экологиче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скими законами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eastAsia="zh-TW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Нормы договора или нормы федерального закона будут применяться в случае коллизии между ними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Roman" w:hAnsi="Times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Источниками экологического права являются международные договоры и соглашения, регулирующие вопросы охраны пограничных и трансграничных водных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объектов. К ним, в частности, относится Конвенция по охране и использованию трансграничных водотоков и международных озер (Хельсинки, 17 марта 1992 г.). 2. Следовательно, в случае коллизии (противоречия) между нормами федерального экологического закона и ф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едеративным договором будут действовать нормы федерального закона, так как вопросы, касающиеся охраны окружающей среды, находятся в ведении либо РФ, либо совместном ведении РФ и субъектов РФ.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решению городской мэрии на о</w:t>
            </w:r>
            <w:r>
              <w:rPr>
                <w:rFonts w:ascii="Times New Roman" w:hAnsi="Times New Roman"/>
                <w:sz w:val="22"/>
                <w:szCs w:val="22"/>
              </w:rPr>
              <w:t>краине города был выделен земельный участок для строительства химического комбината. Население микрорайона заявило категорический протест против такого строительства и добилось проведения научной экспертизы группой научно-исследовательских институтов район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а. По результатам экспертизы было дано отрицательное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заключение. Несмотря на это, строительство объекта началось. Городское общество охраны природы в интересах местного населения предъявило в арбитражный суд иск, в котором, опираясь на заключение научной э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кспертизы, просило отменить решение мэрии о строительстве комбината.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Является ли проведенная экспертиза разновидностью экологической экспертизы? Какую юридическую силу имеет ее заключение?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Как общество охраны природы должно обосновать свои требования?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едение иных экологических экспертиз, например, научных, ведомственных, международных, этот Закон не запрещает, но его действие на них не распространяется, а, следовательно, заключения, подготовленные в рамках проведения таких экспертиз, не обладают статусо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м заключения государственной или общественной экологической экспертизы и не влекут юридических последствий, предусмотренных законодательством об экологической экспертизе. В соответствии со ст.20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ФЗ «Об экологической экспертизе» общественная экологическая э</w:t>
            </w:r>
            <w:r>
              <w:rPr>
                <w:rFonts w:eastAsiaTheme="minorHAnsi"/>
                <w:sz w:val="20"/>
                <w:szCs w:val="20"/>
                <w:lang w:val="ru-RU"/>
              </w:rPr>
              <w:t>кспертиза организуется и проводится по инициативе граждан и общественных организаций (объединений), а также по инициативе органов местного самоуправления общественными организациями (объединениями), основным направлением деятельности которых в соответствии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 их уставами является охрана окружающей среды, в том числе организация и проведение экологической экспертизы, и которые зарегистрированы в порядке, установленном законодательством Российской Федерации. Поскольку данная экспертиза была инициирована гражда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нами, то она является общественной, а, соответственно разновидностью экологической экспертизы. В соответствии со ст.25 ч.2 ФЗ «Об экологической экспертизе» заключение общественной экологической экспертизы приобретает юридическую силу после утверждения его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федеральным органом исполнительной власти в области экологической экспертизы или органом государственной власти субъекта Российской Федерации.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 w:rsidRPr="00D160B3">
        <w:tc>
          <w:tcPr>
            <w:tcW w:w="15307" w:type="dxa"/>
            <w:gridSpan w:val="5"/>
            <w:shd w:val="clear" w:color="auto" w:fill="auto"/>
          </w:tcPr>
          <w:p w:rsidR="00E210FF" w:rsidRDefault="0097079D">
            <w:pP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lang w:val="ru-RU"/>
              </w:rPr>
              <w:br w:type="page"/>
            </w:r>
            <w:r>
              <w:rPr>
                <w:b/>
                <w:sz w:val="22"/>
                <w:lang w:val="ru-RU"/>
              </w:rPr>
              <w:t>ПК 1.2 - ПРИМЕНЯТЬ НОРМЫ ПРАВА ДЛЯ РЕШЕНИЯ ЗАДАЧ В ПРОФЕССИОНАЛЬНОЙ ДЕЯТЕЛЬНОСТИ</w:t>
            </w:r>
          </w:p>
        </w:tc>
      </w:tr>
      <w:tr w:rsidR="00E210FF"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095" w:type="dxa"/>
            <w:vAlign w:val="center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eastAsiaTheme="minorHAnsi"/>
                <w:b/>
              </w:rPr>
              <w:t>Задание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1914" w:type="dxa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Какие нормы права обеспечивают социальную защиту граждан в экологической сфере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a) Установление запретов на использование определенных химических веществ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br/>
              <w:t xml:space="preserve">б) Гарантии доступа к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экологической информации и права на участие в принятии решений об экологических вопросах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в) Установление законодательства о социальном страховании работников в экологически опасных отраслях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г) всё вышеперечисленное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Что такое экосоциальная пенсия в р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амках экологического права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a) Дополнительная пенсия, предоставляемая работникам, работавшим в экологически опасных отраслях 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б) Пенсия, предоставляемая людям, пострадавшим от экологических катастроф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br/>
              <w:t>в) Пенсия, получаемая гражданами, активно участвующими в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экологических программах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г) всё вышеперечисленное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Какие меры экологического права направлены на обеспечение пенсионной защиты граждан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a) Установление пенсионного возраста для работников определенных отраслей экономики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>б) Регулирование компенсаций и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страховок в случае экологических катастроф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br/>
              <w:t>в) Увеличение размера пенсий для граждан, проживающих в экологически чистых регионах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Б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Какие основные меры предусмотрены экологическим правом для обеспечения социальной защиты граждан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a) Обеспечение бесплатн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ого медицинского обслуживания для всех граждан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br/>
              <w:t>б) Установление пенсионных выплат гражданам, работавшим в экологически неблагоприятных условиях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в) Регулирование процессов извлечения природных ресурсов и учет их влияния на социальную сферу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г) всё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вышеперечисленное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 каком случае граждане имеют право на компенсацию ущерба, нанесенного их здоровью в результате экологических правонарушений?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а) В случае ухудшения здоровья по причине загрязнения воздуха или вод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б) При переезде в более экологически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чистый регион</w:t>
            </w:r>
          </w:p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в) В случае работы в экологически опасных условиях</w:t>
            </w:r>
          </w:p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г) Если гражданин до этого активно участвовал в митингах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д) всё вышеперечисленное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А, В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Какие права граждан обеспечиваются экологическим законодательством РФ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а) Право на благоприятную ок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ружающую среду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б) Право на компенсацию за причинение вреда здоровью вследствие экологической катастрофы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в) Право на участие в принятии решений по экологическим вопросам</w:t>
            </w:r>
          </w:p>
          <w:p w:rsidR="00E210FF" w:rsidRDefault="0097079D">
            <w:pPr>
              <w:pStyle w:val="2f4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г) всё вышеперечисленное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Какие категории граждан имеют право на дополнительные </w:t>
            </w:r>
            <w:r>
              <w:rPr>
                <w:rFonts w:ascii="Times New Roman" w:hAnsi="Times New Roman"/>
                <w:sz w:val="22"/>
                <w:szCs w:val="22"/>
              </w:rPr>
              <w:t>льготы в связи с неблагоприятной экологической обстановкой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a) Работники, занятые в сферах, связанных с природопользованием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б) Жители экологически неблагоприятных зон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в) Граждане, активно участвующие в экологических акциях</w:t>
            </w:r>
          </w:p>
          <w:p w:rsidR="00E210FF" w:rsidRDefault="0097079D">
            <w:pPr>
              <w:pStyle w:val="aff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г) всё вышеперечисленное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меры принимаются для обеспечения пенсионной защиты граждан, работающих в экологически опасных отраслях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 xml:space="preserve">? </w:t>
            </w:r>
            <w:r>
              <w:rPr>
                <w:rFonts w:ascii="Times New Roman" w:hAnsi="Times New Roman"/>
                <w:sz w:val="22"/>
                <w:szCs w:val="22"/>
              </w:rPr>
              <w:t>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Дополнительные страховки и льготы: Предоставление работникам в экологически опасных отраслях дополнительных с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траховок и льгот, которые компенсируют возможные риски для их здоровья.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Специальные пенсионные программы: Разработка и внедрение специальных пенсионных программ для работников, занятых в экологически опасных отраслях, учитывающих их особенные условия тр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уда и риски для здоровья.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Медицинские обследования и мониторинг: Проведение регулярных медицинских обследований и мониторинга здоровья работников, чтобы своевременно выявлять возможные проблемы и предоставлять медицинскую помощь.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Обучение и профилакт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ические меры: Предоставление обучения и проведение профилактических мероприятий, направленных на снижение рисков и повышение осведомленности работников относительно экологических опасностей.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Экологические стандарты и нормы: Введение строгих экологически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х стандартов и норм в отрасли с целью уменьшения воздействия на окружающую среду и улучшения условий труда.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Социальная поддержка: Предоставление социальной поддержки работникам, столкнувшимся с серьезными последствиями экологических воздействий, включая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меры поддержки при выходе на пенсию.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Названо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права на социальную защиту имеют граждане в случае экологической катастрофы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Медицинская помощь и реабилитация: Граждане имеют право на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медицинскую помощь и реабилитацию в случае заболеваний или травм, связанных с экологической катастрофой. Это включает в себя предоставление необходимых медицинских услуг, лекарств и реабилитационных мероприятий.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Эвакуация и временное обеспечение: В случ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ае необходимости эвакуации граждан из зоны экологической катастрофы, им может быть предоставлено временное жилье, пища и другие базовые потребности.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Финансовая поддержка: Граждане, пострадавшие от экологической катастрофы, могут иметь право на финансову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ю компенсацию или поддержку, например, через государственные фонды или программы социальной помощи.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Оплата медицинских расходов: в некоторых случаях гражданам могут возмещаться расходы, связанные с медицинским лечением и лекарствами, в результате эколог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ической катастрофы.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Психологическая поддержка: Пострадавшие граждане имеют право на психологическую поддержку и консультирование для преодоления эмоциональных последствий экологической катастрофы.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Право на информацию: Граждане имеют право на получени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е информации о масштабах катастрофы, мерах предосторожности и планах действий государства для предоставления помощи.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7.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Право на участие в принятии решений: Граждане могут участвовать в процессе принятия решений, касающихся восстановления после экологическ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ой катастрофы, а также в контроле над деятельностью, которая может повлиять на их здоровье и благополучие.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Названо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меры принимаются для обеспечения социальной защиты граждан, пострадавших от загрязнения окружающей среды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</w:rPr>
              <w:t> 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Медицинская помощь: Пострадавшие граждане должны иметь доступ к качественной медицинской помощи для диагностики, лечения и реабилитации от заболеваний, связанных с загрязнением окружающей среды.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Компенсации и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страхование: В зависимости от юрисдикции и обстоятельств, пострадавшие граждане могут иметь право на финансовые компенсации и страхование, чтобы возместить ущерб здоровью и имуществу, вызванный загрязнением.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Специализированные медицинские программы: Раз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работка специализированных программ медицинского обслуживания для граждан, пострадавших от конкретных видов загрязнения, с учетом их уникальных потребностей.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Психологическая поддержка: Пострадавшие граждане могут нуждаться в психологической поддержке дл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я преодоления стресса, связанного с воздействием загрязнения на их здоровье и жизнь.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Жилье и эвакуация: В случае необходимости предоставление временного жилья и организация эвакуации граждан из зон с высоким уровнем загрязнения.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Образовательные прогр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аммы: Проведение образовательных программ для повышения осведомленности граждан о потенциальных рисках, методах защиты и путях минимизации воздействия загрязнения.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7.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Участие в принятии решений: Обеспечение участия пострадавших граждан в процессе принятия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решений относительно восстановления и предотвращения будущих случаев загрязнения.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8.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Нормативные меры: Ужесточение экологических стандартов и законодательства с целью предотвращения загрязнения и защиты прав граждан.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Названо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г</w:t>
            </w:r>
            <w:r>
              <w:rPr>
                <w:rFonts w:ascii="Times New Roman" w:hAnsi="Times New Roman"/>
                <w:sz w:val="22"/>
                <w:szCs w:val="22"/>
              </w:rPr>
              <w:t>арантии предоставляются гражданам в сфере экологического права для обеспечения их пенсионной защиты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Стандарты безопасности и охраны труда: Введение и соблюдение строгих стандартов безопасности и охраны труда в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экологически опасных отраслях, чтобы предотвращать повреждение здоровья работников и минимизировать риски, влияющие на их будущую пенсионную защиту.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Медицинское обследование и мониторинг здоровья: Регулярные медицинские обследования и мониторинг здоровь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я работников, особенно тех, кто занят в экологически опасных секторах, чтобы своевременно выявлять и предотвращать заболевания, влияющие на их трудоспособность и, следовательно, на пенсионную защиту.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Страхование и компенсации: Предоставление страховых п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олисов и механизмов компенсаций для работников, пострадавших от экологических воздействий на рабочем месте, что может оказать влияние на их способность трудоустройства и пенсионную защиту.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Программы профессиональной переориентации: Создание программ про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фессиональной переориентации и поддержки для работников, чьи профессии подвергают их особому риску заболеваний и инвалидности из-за экологических факторов.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5.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Льготы и дополнительные пенсионные программы: Предоставление льгот и специальных пенсионных прогр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амм для работников, занятых в экологически опасных отраслях, с учетом особенностей и рисков их труда.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Участие в процессе принятия решений: Гарантирование участия работников в процессе принятия решений, касающихся безопасности труда и экологических норм,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что может влиять на их будущую пенсионную ситуацию.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7.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Экологические стандарты: Соблюдение строгих экологических стандартов в отраслях, чтобы уменьшить воздействие на окружающую среду и, как следствие, улучшить условия труда и здоровье работников.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Названо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права имеют граждане на пенсионную защиту в случае ухудшения экологической ситуации в их регионе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</w:rPr>
              <w:t> Укажите не менее двух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Медицинская защита: Граждане имеют право на медицинскую защиту и обеспечение медицинской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помощи в случае заболеваний, вызванных экологическими проблемами. Это может включать в себя лечение, реабилитацию и доступ к специализированным медицинским программам.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Финансовая компенсация: В зависимости от юрисдикции, гражданам может предоставляться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финансовая компенсация за ущерб, причиненный экологическими катастрофами, что может влиять на их физическое и финансовое положение.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Социальные льготы и пенсионные программы: Развитие социальных программ и пенсионных схем, учитывающих экологические риски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и ухудшение общей среды. Это может включать в себя дополнительные льготы для граждан, проживающих в зонах с особыми экологическими условиями.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Названо не менее 2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меры принимаются для обеспечения социальной защиты граждан, пострадавших от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радиационных аварий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</w:rPr>
              <w:t> 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 xml:space="preserve">Медицинская помощь и мониторинг здоровья: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Обеспечение доступа к высококачественной медицинской помощи для диагностики, лечения и реабилитации пострадавших от радиационных аварий.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Регулярное ме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дицинское обследование и мониторинг здоровья для выявления и контроля радиационно-индуцированных заболеваний.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Финансовая поддержка: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 финансовых компенсаций и пособий для пострадавших, учитывая дополнительные расходы на медицинское лечени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е и другие потребности.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Социальная поддержка: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Проведение программ социальной поддержки, включая психологическую помощь и консультирование, чтобы помочь пострадавшим справиться с эмоциональными трудностями.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Жилье и эвакуация: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Организация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временного жилья и эвакуации для тех, кто вынужден покинуть свои дома из-за радиационной угрозы.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Образовательные программы: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- Разработка образовательных программ для пострадавших, направленных на повышение их осведомленности о радиационных рисках и мера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х безопасности.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Трудоустройство и профессиональная реабилитация: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 программ трудоустройства и профессиональной реабилитации для пострадавших, учитывая изменения в их состоянии здоровья.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7.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Льготы по налогам и страхованию: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льгот по налогам и страхованию для пострадавших, чтобы облегчить финансовое бремя.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8.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Участие в принятии решений: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Обеспечение участия пострадавших в процессе принятия решений относительно мер по восстановлению и минимизации будущих рисков.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9.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Экологические мониторинг и контроль: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Внедрение систем мониторинга и контроля за экологической обстановкой, чтобы своевременно выявлять и противостоять новым угрозам.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Названо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Какие гарантии предоставляются гражданам в сфере </w:t>
            </w:r>
            <w:r>
              <w:rPr>
                <w:rFonts w:ascii="Times New Roman" w:hAnsi="Times New Roman"/>
                <w:sz w:val="22"/>
                <w:szCs w:val="22"/>
              </w:rPr>
              <w:t>экологического права для обеспечения их пенсионной защиты при работе с радиоактивными материалами</w:t>
            </w:r>
            <w:r>
              <w:rPr>
                <w:rFonts w:ascii="Times New Roman" w:hAnsi="Times New Roman"/>
                <w:sz w:val="22"/>
                <w:szCs w:val="22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</w:rPr>
              <w:t> 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Экологические стандарты и нормы: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Установление строгих экологических стандартов и норм для контроля уровня радиационных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воздействий на рабочем месте и в окружающей среде.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Регулярные медицинские обследования: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Проведение регулярных медицинских обследований работников, подвергающихся радиационному воздействию, с целью раннего выявления заболеваний и оценки состояния их з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доровья.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Льготы и компенсации: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 льгот и финансовых компенсаций для работников, которые подвергаются радиационному воздействию, включая дополнительные пенсионные льготы.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Ограничение рабочего времени: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Установление ограничений по продо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лжительности рабочего времени и выделение дополнительных отпусков для работников, подвергающихся радиационному воздействию.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Профессиональная переориентация: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Проведение программ профессиональной переориентации и обучения для работников, чтобы предостав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ить им возможность изменить сферу деятельности в случае необходимости.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Право на информацию: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Гарантирование права на доступ к информации о радиационных рисках и мерах предосторожности на рабочем месте.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7.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Оценка радиационных рисков: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Проведение регуля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рных оценок радиационных рисков и обеспечение актуализированных данных для принятия соответствующих мер по защите работников.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8.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Безопасные рабочие условия: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- Обеспечение безопасных рабочих условий, включая применение современных технологий и средств индив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идуальной защиты.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9.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Правовая защита: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Гарантирование правовой защиты работников в случае ущемления их прав из-за радиационного воздействия.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10.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ab/>
              <w:t>Участие в процессе принятия решений: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Обеспечение участия работников в процессе принятия решений, касающихся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радиационной безопасности и их трудовых прав.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Названо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Гражданин работал на опасном производстве, где были высокие уровни загрязнения окружающей среды. Из-за этого он развил серьезное заболевание. Какие меры по пенсионному и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социальному обеспечению могут быть предприняты в его отношении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Укажите не менее двух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 случае, когда гражданин развил серьезное заболевание из-за работы на опасном производстве с высокими уровнями загрязнения окружающей среды, могут быть приня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ты следующие меры по пенсионному и социальному обеспечению: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 Пенсионные льготы: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Гражданин может иметь право на пенсионные льготы, предоставляемые в связи с профессиональными заболеваниями, вызванными воздействием вредных условий труда. В различных стра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нах могут существовать специальные законы и программы, предусматривающие дополнительные выгоды для работников, пострадавших от опасных условий труда.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 Пенсии по инвалидности: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Если заболевание привело к инвалидности, гражданин может иметь право на пенси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ю по инвалидности. Это предоставляет финансовую поддержку в случае потери трудоспособности из-за заболевания.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 Медицинская страховка и лечение: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Гражданин может быть покрыт медицинской страховкой, предоставляемой государством или работодателем, для полу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чения необходимого лечения и медицинского ухода.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Названо не менее 2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Компания, занимающаяся добычей полезных ископаемых, наносит значительный экологический ущерб окружающей среде в определенном регионе. Какие меры экологического права могут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приняться для защиты жителей этого региона и обеспечения их пенсионной и социальной безопасности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Укажите не менее двух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Для защиты жителей региона от экологического ущерба, наносимого компанией, занимающейся добычей полезных ископаемых, и обесп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ечения их пенсионной и социальной безопасности могут быть приняты различные меры экологического права и социальной политики. Вот несколько возможных мер: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 Экологические стандарты и лицензирование: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Ужесточение экологических стандартов для деятельности к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омпаний и более строгое контролирование их выполнения. Применение системы лицензирования, при которой компании обязаны соблюдать определенные экологические требования для получения и сохранения лицензии.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 Штрафы и компенсации: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Введение значительных штр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афов и обязательств компенсации со стороны компаний в случае нарушения экологических стандартов и причинения ущерба окружающей среде.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 Экологические программы восстановления: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Обязательное финансирование и реализация экологических программ восстановлени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я, направленных на восстановление природных ресурсов и минимизацию ущерба, причиненного деятельностью компании.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Названо не менее 2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Гражданин, работающий на экологически опасном объекте, получил серьезное профессиональное заболевание. Каковы бу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дут его права на пенсионное обеспечение и социальную защиту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Гражданин, получивший серьезное профессиональное заболевание от работы на экологически опасном объекте, может иметь определенные права на пенсионное обеспечение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и социальную защиту, в зависимости от законодательства и правовой системы страны. Вот некоторые возможные меры и права: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 Пенсии по инвалидности: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В большинстве стран предусмотрены программы пенсий по инвалидности для работников, столкнувшихся с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профессиональными заболеваниями. Если заболевание считается профессиональным, гражданин может иметь право на пенсию по инвалидности.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 Медицинская страховка: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Гражданин, столкнувшийся с профессиональным заболеванием, обычно имеет право на медицинскую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страховку и лечение, чтобы обеспечить необходимую медицинскую помощь.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 Профессиональная реабилитация: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 программ профессиональной реабилитации для тех, кто столкнулся с профессиональным заболеванием, с целью возвращения к работе или облегч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ения перехода к другой форме занятости.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 Финансовая компенсация: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Гражданин может иметь право на финансовую компенсацию или гарантированный доход в случае утраты трудоспособности из-за профессионального заболевания.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 Юридическая защита: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Возможность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обращения за юридической защитой и предъявление исков в случае, если профессиональное заболевание было вызвано небезопасными условиями труда.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 Пенсии по старости: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В зависимости от длительности трудового стажа и возраста, гражданин также может иметь пра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во на пенсию по старости.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Названо не менее 3 мер защиты</w:t>
            </w:r>
          </w:p>
        </w:tc>
      </w:tr>
      <w:tr w:rsidR="00E210FF" w:rsidRPr="00D160B3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Государство принимает законодательные меры по охране и восстановлению природных ресурсов, испытывающих серьезное воздействие от индустриальной деятельности. Какие социальные механизмы и гарантии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должны быть предоставлены гражданам, работавшим на этих землях, которые потеряли свои источники дохода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zh-TW" w:eastAsia="zh-TW"/>
              </w:rPr>
              <w:t>?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Укажите не менее трех мер защиты.</w:t>
            </w: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Когда государство принимает законодательные меры по охране и восстановлению природных ресурсов, пострадавших от индуст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риальной деятельности, важно предусмотреть социальные механизмы и гарантии для граждан, потерявших свои источники дохода. Ниже приведены некоторые возможные меры и гарантии: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 Социальные компенсации: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Предоставление гражданам, потерявшим свои источники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дохода из-за охраны и восстановления природных ресурсов, компенсаций и поддержки для минимизации финансовых потерь.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 Трудоустройство и обучение: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Проведение программ по трудоустройству и профессиональному обучению для помощи гражданам в переориентации с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воей деятельности и нахождении новых источников дохода.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 Социальные программы поддержки: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- Создание программ социальной поддержки, включая медицинское обслуживание, образовательные возможности, психологическую поддержку и другие формы помощи.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 Консульт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ации и информирование: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 консультаций и информационной поддержки для граждан, чтобы они могли лучше понять свои права, возможности и принимаемые государством меры.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Названо не менее 3 мер защиты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spacing w:after="0" w:line="240" w:lineRule="auto"/>
              <w:jc w:val="both"/>
              <w:rPr>
                <w:rFonts w:eastAsia="Arial"/>
                <w:sz w:val="22"/>
                <w:lang w:val="ru-RU"/>
              </w:rPr>
            </w:pPr>
            <w:r>
              <w:rPr>
                <w:rFonts w:eastAsia="Arial"/>
                <w:sz w:val="22"/>
                <w:lang w:val="ru-RU"/>
              </w:rPr>
              <w:t xml:space="preserve">Какова роль международных организаций и </w:t>
            </w:r>
            <w:r>
              <w:rPr>
                <w:rFonts w:eastAsia="Arial"/>
                <w:sz w:val="22"/>
                <w:lang w:val="ru-RU"/>
              </w:rPr>
              <w:t>договоров в обеспечении социальной защиты и обеспечении экологической безопасности?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i/>
                <w:iCs/>
                <w:sz w:val="22"/>
                <w:lang w:val="ru-RU"/>
              </w:rPr>
            </w:pPr>
            <w:r>
              <w:rPr>
                <w:rFonts w:eastAsiaTheme="minorHAnsi"/>
                <w:i/>
                <w:iCs/>
                <w:sz w:val="22"/>
                <w:lang w:val="ru-RU"/>
              </w:rPr>
              <w:t>Укажите не менее трех аспектов.</w:t>
            </w:r>
          </w:p>
          <w:p w:rsidR="00E210FF" w:rsidRDefault="00E210FF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4" w:type="dxa"/>
            <w:gridSpan w:val="2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Международные организации и договоры играют ключевую роль в обеспечении социальной защиты и обеспечении экологической безопасности, координ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ируя усилия государств и создавая механизмы для решения глобальных экологических проблем. Вот несколько аспектов, которые отражают их роль: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1. Разработка стандартов и норм: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Международные организации, такие как Всемирная организация здравоохранения (ВОЗ),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Международная организация труда (МОТ), ЮНЕСКО и другие, участвуют в разработке международных стандартов и норм, включая те, которые касаются экологической безопасности и социальной защиты.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2. Реализация проектов и программ: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Международные организации про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водят проекты и программы в различных странах, направленные на улучшение условий жизни, обеспечение социальной защиты и поддержку экологической устойчивости.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3. Финансирование и поддержка: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Организации, такие как Всемирный банк, предоставляют финансовую п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оддержку и средства для реализации проектов по социальной защите и устойчивому развитию, включая те, которые связаны с экологической безопасностью.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4. Международные соглашения и договоры: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Договоры, такие как Киотский протокол, Парижское соглашение,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Рамочная конвенция по изменению климата и другие, обеспечивают глобальные рамки и механизмы для сотрудничества в области устойчивого развития и борьбы с изменением климата.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5. Мониторинг и оценка: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Организации осуществляют мониторинг и оценку состояния эк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ологии и социальной защиты в различных регионах мира, предоставляя информацию и рекомендации для улучшения ситуации.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6. Экспертная поддержка: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Экологические и социальные эксперты из международных организаций предоставляют консультации и рекомендации стран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ам по вопросам социальной защиты, устойчивого развития и экологической безопасности.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7. Помощь в стратегическом планировании: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- Организации помогают странам разрабатывать стратегии и планы действий в области социальной защиты и экологической безопасности,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учитывая местные особенности и глобальные требования.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8. Развитие международных норм и законодательства: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Организации активно участвуют в разработке и согласовании международных норм и законодательства, направленных на защиту окружающей среды и обеспечени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е социальной справедливости.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9. Обучение и капацитетное строительство: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Предоставление странам помощи в обучении специалистов и создании капацитета для эффективного управления социальной защитой и реализации проектов, направленных на улучшение экологическ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ой безопасности.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10. Координация усилий: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- Международные организации играют роль в координации усилий различных стран и стейкхолдеров для решения глобальных проблем, таких как изменение климата и экологические кризисы.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lastRenderedPageBreak/>
              <w:t>Названо не менее 3 аспектов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Гражданин А. в результате аварии на электростанции получил ожоги 3 степени. Он подал иск в суд, так как компания отказалась платить ему страховку и оплачивать больничные счета аргументируя это тем, что он вышел не в свою смену и работал в сверхурочные часы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Может ли работник выходить не в свою смену? Имеет ли право работник запрашивать компенсацию в данном случае? Как должен решить дело суд?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данном случае ключевыми моментами являются правомерность действий гражданина А. по выходу на работу вне своей смены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 обязанности компании по возмещению ущерба в связи с получением травмы на производстве.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Может ли работник выходить не в свою смену?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Согласно Трудовому кодексу РФ, работа сверхурочно или выход вне своей смены возможен только с согласия работника и по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распоряжению работодателя (ст. 99 ТК РФ). Также существуют исключения, когда работник может быть привлечен к работе без его согласия, например, при чрезвычайных обстоятельствах, связанных с предотвращением катастрофы, аварии или устранением их последствий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(ст. 99 ч. 3 ТК РФ). Если гражданин А. вышел на работу по распоряжению работодателя или для устранения аварии, его действия были правомерны.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2.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Имеет ли работник право на компенсацию?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Да, гражданин А. имеет право на компенсацию. Вне зависимости от того,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находился ли он в своей смене или работал сверхурочно, его травма была получена при исполнении трудовых обязанностей. Согласно законодательству: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Обязательное социальное страхование от несчастных случаев на производстве и профессиональных заболеваний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(Фед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еральный закон № 125-ФЗ) обеспечивает защиту работников в случае получения травмы на производстве, включая страховые выплаты и возмещение медицинских расходов.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Компенсация за вред здоровью: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Гражданский кодекс РФ (ст. 1084) и Трудовой кодекс РФ обязывают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работодателя компенсировать ущерб, причинённый здоровью работника на производстве, независимо от обстоятельств работы.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Отказ компании выплатить компенсацию на основании того, что работник вышел не в свою смену, не соответствует законодательству. Даже если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А.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работал вне графика, его травма связана с производственной деятельностью, а значит, компания несёт ответственность за его лечение и выплаты по страховке.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Как должен решить дело суд?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Суд, скорее всего, примет решение в пользу гражданина А., поскольк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Травма была получена на рабочем месте и при исполнении трудовых обязанностей.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Отказ работодателя выплатить компенсацию является незаконным.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Страхование от несчастных случаев на производстве распространяется на все рабочие ситуации, включая сверхур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очные часы, если вред был причинён в рамках выполнения трудовых обязанностей.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Вывод: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Гражданин А. имеет право на компенсацию от работодателя за ущерб здоровью, включая оплату медицинских расходов и страховые выплаты, даже если он работал не в свою смену.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Суд должен обязать компанию выплатить все положенные компенсации.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Дан содержательно верный ответ</w:t>
            </w:r>
          </w:p>
        </w:tc>
      </w:tr>
      <w:tr w:rsidR="00E210FF">
        <w:tc>
          <w:tcPr>
            <w:tcW w:w="704" w:type="dxa"/>
            <w:shd w:val="clear" w:color="auto" w:fill="auto"/>
          </w:tcPr>
          <w:p w:rsidR="00E210FF" w:rsidRDefault="00E210FF">
            <w:pPr>
              <w:pStyle w:val="af6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</w:tcPr>
          <w:p w:rsidR="00E210FF" w:rsidRDefault="0097079D">
            <w:pPr>
              <w:pStyle w:val="2f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Гражданка Л. работала на заводе по изготовлению деталей для ракет. При работе она использовала радиоактивные вещества. Через два года после устройство на работу у нее ухудшилось зрение и начали выпадать волосы. Когда она захотела получить социальную поддер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жку от завода, ей в этом отказали, аргументируя это тем, что у нее слабое здоровье и при поступлении на работу у нее и так было плохое зрение. Она решила обратиться в суд.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 xml:space="preserve">Имеет ли работник такого предприятия какие-либо социальные гарантии? Как суд должен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 xml:space="preserve">решить дело? </w:t>
            </w:r>
          </w:p>
        </w:tc>
        <w:tc>
          <w:tcPr>
            <w:tcW w:w="6594" w:type="dxa"/>
            <w:gridSpan w:val="2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Социальные гарантии для работников на вредных производствах: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Работники, занятые на производствах с опасными и вредными условиями труда, имеют право на особые социальные гарантии. В соответствии с Трудовым кодексом РФ (ст. 219), такие работ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ники имеют право: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На бесплатные медицинские осмотры при приёме на работу и в процессе трудовой деятельности.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На льготы и компенсации за работу с вредными условиями труда.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На досрочный выход на пенсию.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На дополнительные отпуска и сокращённый рабочий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день.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Также, в соответствии с Федеральным законом "Об обязательном социальном страховании от несчастных случаев на производстве и профессиональных заболеваний", работодатель обязан страховать работников от профессиональных заболеваний.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Ответственност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ь работодателя: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данном случае, если ухудшение здоровья гражданки Л. связано с её работой, завод обязан нести ответственность за последствия вредных условий труда. Согласно ст. 1084 ГК РФ, вред, причинённый здоровью работника на производстве, должен быть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компенсирован работодателем, включая медицинские расходы и компенсацию морального вреда. Ссылка работодателя на слабое здоровье при приёме на работу не является основанием для отказа в компенсации, если не было должным образом установлено, что ухудшение зр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ения и выпадение волос не связаны с условиями труда.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Как суд должен решить дело: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1. Суд должен запросить медицинскую экспертизу для установления причинно-следственной связи между условиями работы (использование радиоактивных веществ) и ухудшением здоро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вья гражданки Л.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2. Если связь будет доказана, гражданка Л. имеет право на компенсацию от работодателя, включая расходы на лечение и социальную поддержку.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 Завод также может быть привлечён к ответственности за нарушение норм охраны труда, если выяснится,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что не были соблюдены необходимые меры безопасности, либо не проводились регулярные медицинские осмотры.</w:t>
            </w:r>
          </w:p>
          <w:p w:rsidR="00E210FF" w:rsidRDefault="00E210FF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Заключение: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Суд, скорее всего, встанет на сторону гражданки Л., если медицинская экспертиза подтвердит, что ухудшение её здоровья связано с воздейст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вием вредных факторов на рабочем месте. В таком случае работодатель обязан будет компенсировать вред, причинённый здоровью, а также выплатить социальные пособия, предусмотренные для работников на вредных производствах.</w:t>
            </w:r>
          </w:p>
        </w:tc>
        <w:tc>
          <w:tcPr>
            <w:tcW w:w="1914" w:type="dxa"/>
          </w:tcPr>
          <w:p w:rsidR="00E210FF" w:rsidRDefault="0097079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Дан содержательно верный ответ</w:t>
            </w:r>
          </w:p>
        </w:tc>
      </w:tr>
    </w:tbl>
    <w:p w:rsidR="00E210FF" w:rsidRDefault="0097079D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7513"/>
        <w:gridCol w:w="4394"/>
        <w:gridCol w:w="2696"/>
      </w:tblGrid>
      <w:tr w:rsidR="00E210FF" w:rsidRPr="00D160B3">
        <w:tc>
          <w:tcPr>
            <w:tcW w:w="15307" w:type="dxa"/>
            <w:gridSpan w:val="4"/>
            <w:shd w:val="clear" w:color="auto" w:fill="auto"/>
          </w:tcPr>
          <w:p w:rsidR="00E210FF" w:rsidRDefault="0097079D">
            <w:pPr>
              <w:pStyle w:val="aff6"/>
              <w:spacing w:before="0" w:line="240" w:lineRule="auto"/>
              <w:jc w:val="both"/>
              <w:rPr>
                <w:rFonts w:asciiTheme="minorHAnsi" w:eastAsia="Times Roman" w:hAnsiTheme="minorHAnsi" w:cs="Times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-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ОСУЩЕСТВЛЯТЬ КОНТРОЛЬ СОБЛЮДЕНИЯ ЗАКОНОДАТЕЛЬСТВА РФ СУБЪЕКТАМИ ПРАВА</w:t>
            </w:r>
            <w:r>
              <w:rPr>
                <w:rFonts w:ascii="Times Roman" w:hAnsi="Times Roman"/>
                <w:b/>
                <w:sz w:val="22"/>
                <w:szCs w:val="22"/>
              </w:rPr>
              <w:t xml:space="preserve"> 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</w:t>
            </w:r>
          </w:p>
          <w:p w:rsidR="00E210FF" w:rsidRDefault="00E210FF">
            <w:pPr>
              <w:spacing w:after="0" w:line="240" w:lineRule="auto"/>
              <w:rPr>
                <w:rFonts w:eastAsia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1. Правовые институты составляют существенную часть экологического права и определяют: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А) охрану земель и </w:t>
            </w:r>
            <w:r>
              <w:rPr>
                <w:rFonts w:eastAsia="PMingLiU"/>
                <w:color w:val="000000"/>
                <w:sz w:val="22"/>
                <w:lang w:val="ru-RU"/>
              </w:rPr>
              <w:t>недр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Б) правовой режим лесопользования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В) экологический контроль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Г) экологическую экспертизу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Д) правовой режим особо охраняемых природных территорий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А, Д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2. В каком из перечисленных документов сосредоточены составы экологических преступлений?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А) в </w:t>
            </w:r>
            <w:r>
              <w:rPr>
                <w:rFonts w:eastAsia="PMingLiU"/>
                <w:color w:val="000000"/>
                <w:sz w:val="22"/>
                <w:lang w:val="ru-RU"/>
              </w:rPr>
              <w:t>федеральном законе от 10 января 2002 г. № 7-ФЗ “Об охране окружающей среды”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Б) в природоресурсных законодательных актах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В) в главе 25 Уголовного кодекса Российской Федерации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Г) в главе 8 Кодекса Российской Федерации об административных правонарушениях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Д) в</w:t>
            </w:r>
            <w:r>
              <w:rPr>
                <w:rFonts w:eastAsia="PMingLiU"/>
                <w:color w:val="000000"/>
                <w:sz w:val="22"/>
                <w:lang w:val="ru-RU"/>
              </w:rPr>
              <w:t xml:space="preserve"> главе 26 Уголовного кодекса Российской Федерации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3. С какого возраста наступает уголовная ответственность за совершение экологических преступлений? 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А) С 16 лет; 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Б) С 14 лет;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В) С 17 лет. 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Г) С 18 лет.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4. Комплексное наблюдение за </w:t>
            </w:r>
            <w:r>
              <w:rPr>
                <w:rFonts w:eastAsia="PMingLiU"/>
                <w:color w:val="000000"/>
                <w:sz w:val="22"/>
                <w:lang w:val="ru-RU"/>
              </w:rPr>
              <w:t>состоянием окружающей среды, протекающими в ней процессами и явлениями, оценка и прогноз изменений ее характеристик называется: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А) экологическим мониторингом;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Б) экологическим аудитом;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В) экологической экспертизой.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ascii="Times-Bold" w:eastAsia="PMingLiU" w:hAnsi="Times-Bold" w:cs="Times-Bold"/>
                <w:color w:val="000000"/>
                <w:sz w:val="22"/>
                <w:lang w:val="ru-RU"/>
              </w:rPr>
              <w:t xml:space="preserve">5. </w:t>
            </w:r>
            <w:r>
              <w:rPr>
                <w:rFonts w:eastAsia="PMingLiU"/>
                <w:color w:val="000000"/>
                <w:sz w:val="22"/>
                <w:lang w:val="ru-RU"/>
              </w:rPr>
              <w:t xml:space="preserve">Проявлением какого метода </w:t>
            </w:r>
            <w:r>
              <w:rPr>
                <w:rFonts w:eastAsia="PMingLiU"/>
                <w:color w:val="000000"/>
                <w:sz w:val="22"/>
                <w:lang w:val="ru-RU"/>
              </w:rPr>
              <w:t>правового регулирования в экологическом праве является государственный экологический контроль?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А) Императивного;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Б) Диспозитивного;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В) Экологизации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6. Что относится к полномочиям органов государственной власти субъектов РФ в области охраны окружающе</w:t>
            </w:r>
            <w:r>
              <w:rPr>
                <w:rFonts w:eastAsia="PMingLiU"/>
                <w:color w:val="000000"/>
                <w:sz w:val="22"/>
                <w:lang w:val="ru-RU"/>
              </w:rPr>
              <w:t>й среды?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А) подача исков о возмещении вреда окружающей среде в результате нарушения экологического законодательства;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lastRenderedPageBreak/>
              <w:t>Б) организация мероприятий по защите окружающей среды в зонах экологического бедствия;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В) государственная экологическая экспертиза.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А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ascii="Times-Bold" w:eastAsia="PMingLiU" w:hAnsi="Times-Bold" w:cs="Times-Bold"/>
                <w:color w:val="000000"/>
                <w:sz w:val="22"/>
                <w:lang w:val="ru-RU"/>
              </w:rPr>
              <w:t xml:space="preserve">7. </w:t>
            </w:r>
            <w:r>
              <w:rPr>
                <w:rFonts w:eastAsia="PMingLiU"/>
                <w:color w:val="000000"/>
                <w:sz w:val="22"/>
                <w:lang w:val="ru-RU"/>
              </w:rPr>
              <w:t xml:space="preserve">К объектам охраны окружающей среды не относятся: 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А) антропогенные объекты;  </w:t>
            </w:r>
          </w:p>
          <w:p w:rsidR="00E210FF" w:rsidRDefault="00970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Б) компоненты природной среды;</w:t>
            </w:r>
          </w:p>
          <w:p w:rsidR="00E210FF" w:rsidRDefault="0097079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В) природные комплексы.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tabs>
                <w:tab w:val="left" w:pos="20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Какие правовые механизмы применяются в экологическом праве для предотвращения экологических правонарушений в </w:t>
            </w:r>
            <w:r>
              <w:rPr>
                <w:rFonts w:eastAsia="PMingLiU"/>
                <w:color w:val="000000"/>
                <w:sz w:val="22"/>
                <w:lang w:val="ru-RU"/>
              </w:rPr>
              <w:t>промышленности?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Экологическое право использует такие механизмы, как: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1.лицензирование экологической деятельности,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2.проведение экологической экспертизы,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3. экологического государственного контроля (надзора),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4 экологического мониторинга,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2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осуществление нормирования и</w:t>
            </w:r>
            <w:r>
              <w:rPr>
                <w:rFonts w:asciiTheme="minorHAnsi" w:eastAsiaTheme="minorHAnsi" w:hAnsiTheme="minorHAnsi" w:cstheme="minorBidi"/>
                <w:sz w:val="22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утверждения правил исчисления и взимания платы за негативное воздействие на окружающую среду,</w:t>
            </w:r>
            <w:r>
              <w:rPr>
                <w:rFonts w:asciiTheme="minorHAnsi" w:eastAsiaTheme="minorHAnsi" w:hAnsiTheme="minorHAnsi" w:cstheme="minorBidi"/>
                <w:sz w:val="22"/>
                <w:lang w:val="ru-RU"/>
              </w:rPr>
              <w:t xml:space="preserve">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 утверждение правил исчисления и взимания платы за негативное воздействие на окружающую среду,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 установление порядка ограничения,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приостановления и запрещения хозяйственной и иной деятельности, осуществляемой с нарушением законодательства в области охраны окружающей среды, и их осуществление.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tabs>
                <w:tab w:val="left" w:pos="20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PMingLiU"/>
                <w:color w:val="000000"/>
                <w:sz w:val="22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Какие санкции могут быть применены по отношению к </w:t>
            </w:r>
            <w:r>
              <w:rPr>
                <w:rFonts w:eastAsia="PMingLiU"/>
                <w:color w:val="000000"/>
                <w:sz w:val="22"/>
                <w:lang w:val="ru-RU"/>
              </w:rPr>
              <w:t>предприятиям, нарушающим экологические нормы?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Экологическое право предусматривает применение административных штрафов, административных и уголовных наказаний, приостановление деятельности предприятия, а также возмещение ущерба и реставрацию природной среды</w:t>
            </w:r>
            <w:r>
              <w:rPr>
                <w:rFonts w:eastAsiaTheme="minorHAnsi"/>
                <w:sz w:val="20"/>
                <w:szCs w:val="20"/>
                <w:lang w:val="ru-RU"/>
              </w:rPr>
              <w:t>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Какие меры могут быть применены органами контроля для устранения нарушений экологического законодательства?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Органы контроля могут применять такие меры, как вынесение предписаний о ликвидации нарушений или принятие соотв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етствующих мер по наказанию нарушителей. Они могут требовать исправления нарушений, применять штрафы или административные наказания, а в некоторых случаях даже привлекать нарушителей к уголовной ответственности.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Какие </w:t>
            </w:r>
            <w:r>
              <w:rPr>
                <w:rFonts w:eastAsia="PMingLiU"/>
                <w:color w:val="000000"/>
                <w:sz w:val="22"/>
                <w:lang w:val="ru-RU"/>
              </w:rPr>
              <w:t>критерии оцениваются при проведении проверки соблюдения экологического законодательства?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проведении проверки соблюдения экологического законодательства оцениваются такие критерии, как соответствие организаций требованиям экологического законодательства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, исполнение разрешительных и лицензионных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условий, выбросы и загрязнения окружающей среды, уровень соответствия нормам и стандартам.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Какие меры осуществляются для информирования общества о результатах контроля соблюдения</w:t>
            </w:r>
            <w:r>
              <w:rPr>
                <w:rFonts w:eastAsia="PMingLiU"/>
                <w:color w:val="000000"/>
                <w:sz w:val="22"/>
                <w:lang w:val="ru-RU"/>
              </w:rPr>
              <w:t xml:space="preserve"> экологического законодательства?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Результаты контроля соблюдения экологического законодательства информируются общественностью через публикацию отчетов, общественные слушания, доступ к информации о состоянии окружающей среды, официальные сообщения.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13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Какие основные принципы регулируют контроль соблюдения экологического законодательства в России?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Основными принципами регулирования контроля соблюдения экологического законодательства в России являются принципы предотвращения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вреда окружающей среде, ответственности за нарушение экологического законодательства, комплексного подхода к оценке экологических последствий, приоритетности сохранения экосистем, принцип участия общественности в принятии решений и обеспечении контроля.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Как осуществляется контроль за соблюдением экологического законодательства при хранении, перевозке и утилизации опасных отходов?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Контроль за соблюдением экологического законодательства при хранении, перевозке и утилизации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опасных отходов осуществляется путем выдачи разрешений и лицензий, проведения проверок и аудитов, а также анализа документов и отчетности.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15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Гражданско-общественная комиссия заметила, что на одной из территорий города проис</w:t>
            </w:r>
            <w:r>
              <w:rPr>
                <w:rFonts w:eastAsia="PMingLiU"/>
                <w:color w:val="000000"/>
                <w:sz w:val="22"/>
                <w:lang w:val="ru-RU"/>
              </w:rPr>
              <w:t>ходит незаконная вырубка деревьев. Какие действия может предпринять комиссия для контроля соблюдения законодательства и пресечения данного нарушения?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Гражданско-общественная комиссия может предпринять следующие действия для контроля соблюдения законодатель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ства и пресечения незаконной вырубки деревьев: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1.Документирование: комиссия может собрать доказательства незаконной вырубки деревьев, сделав фотографии или видеозаписи, составив протоколы и собрав свидетельские показания. Важно иметь достаточно убедительны</w:t>
            </w:r>
            <w:r>
              <w:rPr>
                <w:rFonts w:eastAsiaTheme="minorHAnsi"/>
                <w:sz w:val="20"/>
                <w:szCs w:val="20"/>
                <w:lang w:val="ru-RU"/>
              </w:rPr>
              <w:t>е доказательства, чтобы подтвердить факт нарушения.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Контакт с органами контроля: комиссия может обратиться в органы контроля, такие как Росприроднадзор или местные органы экологического контроля, и предоставить им собранные доказательства и информацию 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незаконной вырубке. Это поможет привлечь внимание органов контроля к данной проблеме.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3. Публичное освещение: комиссия может уведомить общественность о случившемся через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социальные сети, местные СМИ или другие каналы связи. Это позволит привлечь больше вн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имания к нарушению, вызвать общественное возмущение и давление на ответственные структуры.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Обращение в прокуратуру: если органы контроля не принимают меры по пресечению нарушения, комиссия может обратиться в прокуратуру, предоставив им информацию и дока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зательства о незаконной вырубке. Прокуратура имеет полномочия провести проверку и привлечь виновных к ответственности.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Судебное обращение: комиссия может предпринять судебные действия, подав жалобу в суд на нарушителей. Судебное разбирательство может пр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ивести к принятию решения о признании незаконности вырубки деревьев, наложении штрафов или других санкций на нарушителей.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Ольга решила открыть свой бизнес и заниматься переработкой пластиковых отходов. Однако, она не </w:t>
            </w:r>
            <w:r>
              <w:rPr>
                <w:rFonts w:eastAsia="PMingLiU"/>
                <w:color w:val="000000"/>
                <w:sz w:val="22"/>
                <w:lang w:val="ru-RU"/>
              </w:rPr>
              <w:t>уверена, какие требования и стандарты необходимо соблюдать. Какими способами можно получить информацию о правилах и требованиях в области обращения с отходами?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Ольга может получить информацию о правилах и требованиях в области обращения с отходами, следуя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следующим путям: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Проверка законодательства: Ольга должна ознакомиться с законодательством своей страны или региона, где планируется открытие бизнеса. В нем должны содержаться нормы и требования, регулирующие переработку и утилизацию пластиковых отходов,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а также организацию и управление отходами.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Интернет-ресурсы: Веб-сайты органов государственного контроля или экологических ведомств могут предоставлять информацию и указания для бизнесов, занимающихся обращением с отходами. Здесь Ольга может найти офиц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иальные документы, правовые акты и рекомендации в данной области.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Консультация специалистов: Ольга может обратиться за консультацией к специалистам в области переработки отходов и экологического обращения с пластиком. Юристы, экологи, инженеры или специ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алисты по утилизации отходов смогут предоставить информацию относительно требований и стандартов,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обязательных для переработки пластиковых отходов.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Общественные организации: Контакт с экологическими или природоохранной организацией поможет Ольге получит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ь дополнительную информацию о требованиях и правилах в сфере обращения с пластиковыми отходами. Эти организации могут предоставить сведения о надлежащих практиках, лучших подходах и опыте в данной области.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5. Конференции и семинары: Посещение конференций,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семинаров или вебинаров, посвященных управлению отходами и переработке пластика, может быть полезным для Ольги. На таких мероприятиях представители отрасли и эксперты могут поделиться знаниями и практическим опытом в данной сфере.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Дан содержательно верный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Дмитрий работает в органе местного самоуправления и получил информацию о том, что на территории города возникла незаконная свалка отходов. Какие действия он может предпринять для контроля соблюдения законодательства и ликвидации данной свалки?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контроля соблюдения законодательства и ликвидации незаконной свалки отходов на территории города Дмитрий в качестве представителя органа местного самоуправления может предпринять следующие действия: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Осмотр и документирование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Сбор информации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Об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ращение к органам контроля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Организация ликвидации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5. Проведение административных мер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6. Привлечение общественности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Владимир является дольщиком в строящемся жилом комплексе. В ходе строительства он заметил, что </w:t>
            </w:r>
            <w:r>
              <w:rPr>
                <w:rFonts w:eastAsia="PMingLiU"/>
                <w:color w:val="000000"/>
                <w:sz w:val="22"/>
                <w:lang w:val="ru-RU"/>
              </w:rPr>
              <w:t>нарушаются экологические нормы при вывозе строительного мусора. Какие действия может предпринять Владимир для контроля соблюдения законодательства и защиты своих прав?</w:t>
            </w:r>
            <w:r>
              <w:rPr>
                <w:rFonts w:ascii="Times-Roman" w:eastAsia="PMingLiU" w:hAnsi="Times-Roman" w:cs="Times-Roman"/>
                <w:color w:val="000000"/>
                <w:sz w:val="22"/>
                <w:lang w:val="ru-RU"/>
              </w:rPr>
              <w:t xml:space="preserve"> </w:t>
            </w:r>
            <w:r>
              <w:rPr>
                <w:rFonts w:eastAsia="PMingLiU"/>
                <w:i/>
                <w:iCs/>
                <w:color w:val="000000"/>
                <w:sz w:val="22"/>
                <w:lang w:val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контроля соблюдения законодательства и защиты своих прав в ситуации, когда нарушаю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тся экологические нормы при вывозе строительного мусора, Владимир может предпринять следующие действия: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Документирование: Владимир должен документировать факты нарушений, собирая фотографии, видеоматериалы или записи, составляя официальные запросы, запи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сывая даты и времена нарушений.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Обращение в органы контроля: Владимир должен обратиться в соответствующие органы контроля, такие как местную экологическую инспекцию или орган местного самоуправления, предоставив документальные доказательства нарушений 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описывая ситуацию подробно.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3. Участие в общественном контроле: Владимир может привлечь внимание общественности к данному нарушению путем написания писем в местную газету, обращений в социальные сети, участия в общественных слушаниях или организации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местных акций протеста, чтобы привлечь внимание к данной проблеме.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Обратиться к застройщику: Владимир может направить официальное обращение к застройщику или управляющей компании, указывая на нарушения и требуя принять меры для их устранения и соблюдени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я экологических норм в процессе вывоза строительного мусора.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Подача жалобы в суд: если другие меры не приводят к нужному результату, Владимир может обратиться в суд для защиты своих прав. Он может обратиться с иском о признании нарушений, требовании при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нять меры и возмещении ущерба.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19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>Анна является председателем кооперативного жилищного общества, в котором проживает много детей. Она узнала, что рядом с детской площадкой проводятся выемки грунта без соблюдения экологически</w:t>
            </w:r>
            <w:r>
              <w:rPr>
                <w:rFonts w:eastAsia="PMingLiU"/>
                <w:color w:val="000000"/>
                <w:sz w:val="22"/>
                <w:lang w:val="ru-RU"/>
              </w:rPr>
              <w:t>х требований. Какие меры может предпринять Анна для контроля соблюдения законодательства и обеспечения безопасности детей?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контроля соблюдения законодательства и обеспечения безопасности детей в ситуации, когда проводятся выемки грунта без соблюдения э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кологических требований рядом с детской площадкой, Анна, как председатель кооперативного жилищного общества, может предпринять следующие меры: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Документирование: Анна должна документировать факты и собрать доказательства нарушений, сделав фотографии, вид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еозаписи и осуществляя записи дат и времени нарушений.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Обращение в органы контроля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Обращение к городским властям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Поддержка общественности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Информирование родителей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6. Обращение в суд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Алексей решил открыть </w:t>
            </w:r>
            <w:r>
              <w:rPr>
                <w:rFonts w:eastAsia="PMingLiU"/>
                <w:color w:val="000000"/>
                <w:sz w:val="22"/>
                <w:lang w:val="ru-RU"/>
              </w:rPr>
              <w:t>предприятие по производству химических веществ. Какие действия он должен предпринять для получения разрешения на осуществление такой деятельности и контроля соблюдения законодательства в области охраны окружающей среды?</w:t>
            </w:r>
            <w:r>
              <w:rPr>
                <w:rFonts w:ascii="Times-Roman" w:eastAsia="PMingLiU" w:hAnsi="Times-Roman" w:cs="Times-Roman"/>
                <w:color w:val="000000"/>
                <w:sz w:val="22"/>
                <w:lang w:val="ru-RU"/>
              </w:rPr>
              <w:t xml:space="preserve"> </w:t>
            </w:r>
            <w:r>
              <w:rPr>
                <w:rFonts w:eastAsia="PMingLiU"/>
                <w:i/>
                <w:iCs/>
                <w:color w:val="000000"/>
                <w:sz w:val="22"/>
                <w:lang w:val="ru-RU"/>
              </w:rPr>
              <w:t>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получения разрешения на осущес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твление деятельности по производству химических веществ и контроля соблюдения законодательства в области охраны окружающей среды, Алексей должен предпринять следующие действия: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Ознакомление с законодательством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Получение необходимых разрешений и лицен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зий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3. Оценка воздействия на окружающую среду 4. Разработка Плана охраны окружающей среды 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Обучение персонала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6. Проведение регулярных проверок и аудитов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Дан содержательно верный ответ</w:t>
            </w:r>
          </w:p>
        </w:tc>
      </w:tr>
      <w:tr w:rsidR="00E210FF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21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PMingLiU"/>
                <w:color w:val="000000"/>
                <w:sz w:val="22"/>
                <w:lang w:val="ru-RU"/>
              </w:rPr>
              <w:t xml:space="preserve">Василий решил открыть маленькое производство по переработке </w:t>
            </w:r>
            <w:r>
              <w:rPr>
                <w:rFonts w:eastAsia="PMingLiU"/>
                <w:color w:val="000000"/>
                <w:sz w:val="22"/>
                <w:lang w:val="ru-RU"/>
              </w:rPr>
              <w:t>бумажных отходов. Он получил все необходимые разрешения и начал свою деятельность. Однако, через некоторое время в его районе начались жалобы от местных жителей на запах и выбросы вредных веществ. Какие меры контроля и самоконтроля может предпринять Васили</w:t>
            </w:r>
            <w:r>
              <w:rPr>
                <w:rFonts w:eastAsia="PMingLiU"/>
                <w:color w:val="000000"/>
                <w:sz w:val="22"/>
                <w:lang w:val="ru-RU"/>
              </w:rPr>
              <w:t>й для обеспечения соблюдения законодательства и решения проблемы?</w:t>
            </w:r>
          </w:p>
        </w:tc>
        <w:tc>
          <w:tcPr>
            <w:tcW w:w="4394" w:type="dxa"/>
            <w:shd w:val="clear" w:color="auto" w:fill="auto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обеспечения соблюдения законодательства и решения проблемы с запахом и выбросами вредных веществ, Василий может предпринять следующие меры контроля и самоконтроля: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Проверка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оборудования: Василий должен проверить состояние и работоспособность оборудования, используемого в процессе переработки бумажных отходов. Он должен убедиться, что оборудование соответствует требованиям экологического законодательства и правильно функционир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ует.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 Мониторинг выбросов: Василий может установить специальные устройства мониторинга выбросов, чтобы контролировать и измерять количество и типы выбрасываемых вредных веществ. Он должен регулярно проверять и анализировать полученные данные, чтобы быть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уверенным в соблюдении нормативов и требований.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Применение экологически чистых технологий: Василий может обратиться к специалистам или консультантам по экологическому проектированию и технологиям для внедрения более эффективных и безопасных методов пере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работки бумажных отходов. Он может усовершенствовать процессы, чтобы минимизировать запах и выбросы.</w:t>
            </w:r>
          </w:p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Использование эффективной системы фильтрации: Василий может установить систему фильтрации для удаления запаха и вредных веществ из выбросов. Это поможет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снизить отрицательное воздействие на окружающую среду и здоровье местных жителей.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210FF" w:rsidRDefault="0097079D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</w:tbl>
    <w:p w:rsidR="00E210FF" w:rsidRDefault="00E210F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210FF" w:rsidRDefault="0097079D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E210FF" w:rsidRDefault="0097079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E210FF" w:rsidRDefault="0097079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D160B3">
        <w:rPr>
          <w:rFonts w:eastAsia="Times New Roman"/>
          <w:b/>
          <w:szCs w:val="24"/>
          <w:lang w:val="ru-RU"/>
        </w:rPr>
        <w:t xml:space="preserve">дифференцированному </w:t>
      </w:r>
      <w:r>
        <w:rPr>
          <w:rFonts w:eastAsia="Times New Roman"/>
          <w:b/>
          <w:szCs w:val="24"/>
          <w:lang w:val="ru-RU"/>
        </w:rPr>
        <w:t>зачету</w:t>
      </w:r>
    </w:p>
    <w:p w:rsidR="00E210FF" w:rsidRDefault="0097079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ОК 07; ПК 1.1; ПК 1.2; ПК </w:t>
      </w:r>
      <w:r>
        <w:rPr>
          <w:rFonts w:eastAsia="Times New Roman"/>
          <w:b/>
          <w:i/>
          <w:szCs w:val="24"/>
          <w:lang w:val="ru-RU"/>
        </w:rPr>
        <w:t>2.1.</w:t>
      </w:r>
    </w:p>
    <w:p w:rsidR="00E210FF" w:rsidRDefault="00E210F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f4"/>
        <w:tblW w:w="15452" w:type="dxa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11907"/>
      </w:tblGrid>
      <w:tr w:rsidR="00E210FF" w:rsidRPr="00D160B3">
        <w:tc>
          <w:tcPr>
            <w:tcW w:w="993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61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предмет,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метод,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система,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принципы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отрасли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«Основы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экологического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права».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Экологическое право — это комплексная отрасль права, представляющая собой совокупность правовых норм, регулирующих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отношения в процессе взаимодействия общества с природой. Предметом регулирования являются общественные отношения, связанные с природопользованием, охраной окружающей среды и обеспечением экологической безопасности, собственностью на природные объекты и рес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урсы, защитой экологических прав и законных интересов физических и юридических лиц.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Метод правового регулирования — это совокупность приёмов и способов правового воздействия на общественные отношения, составляющие предмет правового регулирования. Регулиров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ание экологических правоотношений предполагает использование нескольких правовых методов: императивный метод, диспозитивный метод, метод стимулирования.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 экологического права включает 3 части: общая (включает положения, которые представляют значение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для всей отрасли экологического права в целом и касаются предмета и метода, системы, источников, принципов, экологических правоотношений, права собственности и природопользования, экологической экспертизы, экологического контроля, управления экологией, от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ветственности за экологические правовые нарушения); особенная (включает эколого-правовые режимы, касающиеся применения природных объектов, защиты экосистемы, режима охраны конкретных компонентов окружающей среды); специальная (включает вопросы международно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-правовой охраны окружающего мира, загрязнения Мирового океана, экологии и космоса).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 принципам отрасли относятся: приоритет охраны жизни и здоровья человека, обеспечения благоприятных экологических условий для жизни, труда и отдыха населения, платность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риродопользования и возмещение вреда окружающей среде, рациональное использование природных ресурсов, ответственность за нарушение законодательства в области охраны окружающей среды.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61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классификация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экологического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права.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Нормами экологическо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го права следует считать правила поведения, регулирующие отношения людей по поводу охраны и использования окружающей природной среды. 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Нормы экологического права делятся на три группы: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отраслевые (охрана и использование отдельных природных объектов – зем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ли, недр, вод, лесов и т. д.)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комплексные (охрана и использование природных комплексов, природной среды в целом)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экологизированные (нормы других отраслей права – административного, уголовного и др.)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55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5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структура,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причины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экологических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кризисов.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5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Под экологическим кризисом понимается такая ситуация во взаимодействиях между обществом и природой, когда до предела обостряются противоречия между экономикой и экологией, экономическими интересами общества в потреблении и использовании природной среды 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экологическими требованиями обеспечения охраны окружающей природной среды. Экологический кризис принято делить на две части: естественную и социальную. Естественная составляющая экологического кризиса свидетельствует о наступлении деградации, разрушения ок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ружающей человека природной среды. Социальная составляющая экологического кризиса заключается в неспособности государственных и общественных структур остановить деградацию окружающей среды, стабилизировать положение и оздоровить окружающую природную среду.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Основными причинами экологического кризиса являются: низкий уровень экологической культуры населения; недостаточность научных знаний в области экологии; заблуждения людей насчет безграничности природных ресурсов; неудовлетворительная эффективность механиз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мов природопользования; недостаток средств, которые направляются на организацию мероприятий по защите окружающей среды; нерациональное использование природных ресурсов.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61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окружающей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природной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среды.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Границы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охраны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окружающей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природной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среды.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Окружа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ющая природная среда - совокупность компонентов природной среды, природных и природно-антропогенных объектов, а также антропогенных объектов.</w:t>
            </w:r>
          </w:p>
          <w:p w:rsidR="00E210FF" w:rsidRDefault="0097079D">
            <w:pPr>
              <w:widowControl w:val="0"/>
              <w:tabs>
                <w:tab w:val="left" w:pos="61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Важнейшим инструментом сохранения окружающей среды и ее устойчивого развития является законодательное закрепление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основных принципов, механизмов, гарантий, критериев охраны окружающей природной среды, заложенных в Конституции, а также оценки качества окружающей среды. Поэтому экологическое законодательство ориентировано на регулирование общественных отношений в сфере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взаимодействия общества и природы, для того, чтобы активизировать все эти юридические механизмы в интересах сохранения, рационального использования природных ресурсов, их воспроизводства, сохранения благоприятной окружающей природной среды для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настоящего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будущих поколений людей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субъекты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права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собственности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на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природные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ресурсы.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Под правом собственности на природные ресурсы в субъективном смысле понимается совокупность правомочий собственника по владению, пользованию и распоряжению землей,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водами, лесными ресурсами и другими объектами собственности. При оценке собственности на природные ресурсы важно иметь в виду, что природные ресурсы удовлетворяют как объекты собственности различные потребности человека (экологические, экономические, оздор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овительные, рекреационные, эстетические, культурные и иные), т.е. имеют различную потребительскую стоимость. Природные ресурсы могут находиться в частной, муниципальной, государственной и иных формах собственности.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страхования.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Объекты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экологического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страхования.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Экологическое страхование осуществляется в целях защиты имущественных интересов юридических и физических лиц на случай экологических рисков. В экологическом страховании объектом страхования является риск гражданской ответственно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сти, выражающийся в предъявлении страхователю имущественных претензий физическими или юридическими лицами в соответствии с нормами гражданского законодательства о возмещении ущерба за загрязнения земельных угодий, водной среды или воздушного бассейна на те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рритории действия конкретного договора страхования.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81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81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 нормативов предельно допустимых концентраций вредных веществ, предельно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допустимых выбросов и сбросов вредных веществ, предельно допустимого уровня радиационного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воздействия.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81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Нормативы предельно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допустимых концентраций вредных веществ, а также вредных микроорганизмов и других биологических веществ, загрязняющих атмосферный воздух, воды, почвы, устанавливаются для оценки состояния окружающей природной среды в интересах охраны здоровья человека, со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хранения генетического фонда, охраны растительного и животного мира.</w:t>
            </w:r>
          </w:p>
          <w:p w:rsidR="00E210FF" w:rsidRDefault="0097079D">
            <w:pPr>
              <w:widowControl w:val="0"/>
              <w:tabs>
                <w:tab w:val="left" w:pos="81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Нормативы допустимых выбросов, нормативы допустимых сбросов определяются для стационарного источника и (или) совокупности стационарных источников в отношении загрязняющих веществ, включен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ных в перечень загрязняющих веществ, установленный Правительством Российской Федерации, расчетным путем на основе нормативов качества окружающей среды, в том числе нормативов предельно допустимых концентраций, с учетом фонового состояния компонентов природ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ной среды.</w:t>
            </w:r>
          </w:p>
          <w:p w:rsidR="00E210FF" w:rsidRDefault="0097079D">
            <w:pPr>
              <w:widowControl w:val="0"/>
              <w:tabs>
                <w:tab w:val="left" w:pos="81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Нормативы предельно допустимого уровня радиационного воздействия устанавливают предельно допустимые безопасные для здоровья и генетического фонда человека уровни содержания радиоактивных веществ в окружающей природной среде и продуктах питания.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цели,</w:t>
            </w:r>
            <w:r>
              <w:rPr>
                <w:rFonts w:eastAsia="Times New Roman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принципы,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экологической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экспертизы.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Экологическая экспертиза - установление соответствия документов и (или) документации, обосновывающих намечаемую в связи с реализацией объекта экологической экспертизы хозяйственную и иную деятельнос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ть, экологическим требованиям, установленным техническими регламентами и законодательством в области охраны окружающей среды, в целях предотвращения негативного воздействия такой деятельности на окружающую среду. Целью экологической экспертизы является про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верка намечаемой деятельности на соответствие экологическим требованиям, установленным техническими регламентами и законодательством в области охраны окружающей среды, в целях предотвращения негативного воздействия такой деятельности на окружающую среду.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ринципы экологической экспертизы: 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презумпция потенциальной экологической опасности любой намечаемой хозяйственной и иной деятельности;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обязательность проведения государственной экологической экспертизы до принятия решений о реализации объекта экологич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еской экспертизы;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комплексность оценки воздействия на окружающую среду хозяйственной и иной деятельности и ее последствий;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обязательность учета требований экологической безопасности при проведении экологической экспертизы;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достоверность и полнота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информации, представляемой на экологическую экспертизу;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независимость экспертов экологической экспертизы при осуществлении ими своих полномочий в области экологической экспертизы;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научная обоснованность, объективность и законность заключений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экологической экспертизы;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гласность, участие общественных организаций (объединений), учет общественного мнения;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ответственность участников экологической экспертизы и заинтересованных лиц за организацию, проведение, качество экологической экспертизы.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ществует два вида экологических экспертиз: государственная экологическая экспертиза и общественная экологическая экспертиза.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задачи,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система,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экологического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контроля.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контроль в области охраны окружающей среды (экологический контроль) - сис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тема мер, направленная на предотвращение, выявление и пресечение нарушения законодательства в области охраны окружающей среды, обеспечение соблюдения субъектами хозяйственной и иной деятельности требований, в том числе нормативов и нормативных документов,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 области охраны окружающей среды.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Контроль в области охраны окружающей среды (экологический контроль) проводится в целях обеспечения органами государственной власти Российской Федерации, органами государственной власти субъектов Российской Федерации, орга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нами местного самоуправления,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юридическими и физическими лицами исполнения законодательства в области охраны окружающей среды, соблюдения требований, в том числе нормативов и нормативных документов, в области охраны окружающей среды, а также обеспечения эк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ологической безопасности.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 экологического контроля (надзора) - государственный, производственный и общественный.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830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83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 экологического правонарушения. Дисциплинарная и материальная ответственность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экологические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правонарушения.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83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Экологическое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правонарушение – это виновное, противоправное деяние, нарушающее природоохранительное законодательство и причиняющее вред окружающей природной среде и здоровью человека.</w:t>
            </w:r>
          </w:p>
          <w:p w:rsidR="00E210FF" w:rsidRDefault="0097079D">
            <w:pPr>
              <w:widowControl w:val="0"/>
              <w:tabs>
                <w:tab w:val="left" w:pos="83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Дисциплинарная ответственность в сфере природопользования может наступать лишь за экол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огические правонарушения, совершенные работником в процессе исполнения своих трудовых обязанностей, и при условии, что работник нарушил экологические правила, исполнение которых входило в круг его трудовых функций в силу трудового договора или временного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оручения администрации.</w:t>
            </w:r>
          </w:p>
          <w:p w:rsidR="00E210FF" w:rsidRDefault="0097079D">
            <w:pPr>
              <w:widowControl w:val="0"/>
              <w:tabs>
                <w:tab w:val="left" w:pos="83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Материальная ответственность в сфере природопользования представляет собой систему юридических мер, направленных на сохранность природной среды и дифференцированное отношение к видам, способам и характеру причиняємого вреда, а также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к виновным в причинении экологического ущерба работникам предприятий, организаций и учреждений.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 экологического правонарушения. Административная и уголовная ответственность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экологические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правонарушения.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830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Экологическое правонарушение – это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виновное, противоправное деяние, нарушающее природоохранительное законодательство и причиняющее вред окружающей природной среде и здоровью человека.</w:t>
            </w:r>
          </w:p>
          <w:p w:rsidR="00E210FF" w:rsidRDefault="0097079D">
            <w:pPr>
              <w:widowControl w:val="0"/>
              <w:tabs>
                <w:tab w:val="left" w:pos="73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Административная ответственность наступает за совершение административного экологического правонарушения,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ричинившего вред человеку, собственнику, природопользователю, окружающей среде в целом или создающего реальную угрозу причинения такого вреда. При этом указанная ответственность возникает только за те правонарушения, которые предусмотрены Кодексом Российск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ой Федерации об административных правонарушениях и специальными нормами отраслевого законодательства.</w:t>
            </w:r>
          </w:p>
          <w:p w:rsidR="00E210FF" w:rsidRDefault="0097079D">
            <w:pPr>
              <w:widowControl w:val="0"/>
              <w:tabs>
                <w:tab w:val="left" w:pos="73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Уголовная ответственность устанавливается за совершение преступлений в сфере охраны окружающей среды и предусматривается нормами Уголовного кодекса Россий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ской Федерации. Экологическими преступлениями являются:  нарушение правил охраны окружающей среды при производстве работ (ст. 246 УК РФ), нарушение правил обращения экологически опасных веществ и отходов (ст. 247 УК РФ), нарушение правил безопасности при 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бращении с микробиологическими либо другими биологическими агентами или токсинами (ст. 248 УК РФ), нарушение ветеринарных правил и правил, установленных для борьбы с болезнями и вредителями растений (ст. 249 УК РФ) и т.д.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порядок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возмещения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вред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а,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причинённого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экологическим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правонарушением.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Компенсация вреда окружающей среде, причиненного нарушением законодательства в области охраны окружающей среды, осуществляется добровольно либо по решению суда или арбитражного суда.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Определение размера вреда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окружающей среде, причиненного нарушением законодательства в области охраны окружающей среды, осуществляется исходя из фактических затрат на восстановление нарушенного состояния окружающей среды, с учетом понесенных убытков, в том числе упущенной выгоды, 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также в соответствии с проектами рекультивационных и иных восстановительных работ, при их отсутствии в соответствии с таксами и методиками исчисления размера вреда окружающей среде, утвержденными органами исполнительной власти, осуществляющими государстве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нное управление в области охраны окружающей среды.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На основании решения суда или арбитражного суда вред окружающей среде, причиненный нарушением законодательства в области охраны окружающей среды, может быть возмещен посредством возложения на ответчика обя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занности по восстановлению нарушенного состояния окружающей среды за счет его средств в соответствии с проектом восстановительных работ.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Иски о возмещении вреда, причиненного окружающей среде вследствие нарушений обязательных требований, могут быть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предъявлены в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течение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двадцати лет.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Экологическая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функция</w:t>
            </w:r>
            <w:r>
              <w:rPr>
                <w:rFonts w:eastAsia="Times New Roman"/>
                <w:spacing w:val="-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правоохранительных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органов.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Под экологической функцией правоохранительных органов понимается их деятельность в сфере применения природоохранительного законодательства, выявление причин экологическ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их правонарушений и разработка мер по их предупреждению и устранению. Основными задачами правоохранительных органов в экологической сфере являются защита законных экологических прав и интересов граждан, обеспечение экологической безопасности и применение м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ер юридической ответственности к нарушителям природоохранного и природо-ресурсового законодательства. 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Государственное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регулирование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земельных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отношений.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охраны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земли.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Государственное регулирование земельных отношений – это система мер,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направленных на обеспечение рационального и эффективного использования земли, ее охрану, воспроизводство и повышение плодородия почв, сохранение и создание благоприятной для людей окружающей среды, на защиту прав собственности, владения и пользования земле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й путем осуществления комплекса организационных, правовых, экономических мер.</w:t>
            </w:r>
          </w:p>
          <w:p w:rsidR="00E210FF" w:rsidRDefault="0097079D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 xml:space="preserve">Охрана земель представляет собой деятельность органов государственной власти, органов местного самоуправления, юридических и физических лиц, направленную на сохранение земли как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важнейшего компонента окружающей среды и природного ресурса.</w:t>
            </w:r>
          </w:p>
        </w:tc>
      </w:tr>
      <w:tr w:rsidR="00E210FF" w:rsidRPr="00D160B3">
        <w:tc>
          <w:tcPr>
            <w:tcW w:w="993" w:type="dxa"/>
          </w:tcPr>
          <w:p w:rsidR="00E210FF" w:rsidRDefault="00E210FF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59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особо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охраняемых</w:t>
            </w:r>
            <w:r>
              <w:rPr>
                <w:rFonts w:eastAsia="Times New Roman"/>
                <w:spacing w:val="59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природных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территорий.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Государственный</w:t>
            </w:r>
            <w:r>
              <w:rPr>
                <w:rFonts w:eastAsia="Times New Roman"/>
                <w:spacing w:val="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контроль</w:t>
            </w:r>
            <w:r>
              <w:rPr>
                <w:rFonts w:eastAsia="Times New Roman"/>
                <w:spacing w:val="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особо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охраняемых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природных территорий.</w:t>
            </w:r>
          </w:p>
        </w:tc>
        <w:tc>
          <w:tcPr>
            <w:tcW w:w="11907" w:type="dxa"/>
          </w:tcPr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Особо охраняемые природные территории - участки земли, водной поверхности 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воздушного пространства над ними, где располагаются природные комплексы и объекты, объекты растительного и животного мира, естественные экологические системы, которые имеют особое природоохранное, научное, культурное, эстетическое, рекреационное и оздорови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Государственный контроль (надзор) в области охраны и использования особо охраняем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ых природных территорий, муниципальный контроль в области охраны и использования особо охраняемых природных территорий осуществляются посредством: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федерального государственного контроля (надзора) в области охраны и использования особо охраняемых природн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ых территорий, осуществляемого в соответствии с положением, утверждаемым Правительством Российской Федерации: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федеральными государственными бюджетными учреждениями - в отношении управляемых ими особо охраняемых природных территорий федерального значения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 их охранных зон;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федеральным органом исполнительной власти, уполномоченным Правительством Российской Федерации, - на особо охраняемых природных территориях федерального значения и в границах их охранных зон, которые не находятся под управлением федерал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ьных государственных бюджетных учреждений;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б) регионального государственного контроля (надзора) в области охраны и использования особо охраняемых природных территорий, осуществляемого в соответствии с положениями, утверждаемыми высшими исполнительными орга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нами государственной власти субъектов Российской Федерации: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государственными бюджетными учреждениями - в отношении управляемых ими особо охраняемых природных территорий регионального значения и их охранных зон;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уполномоченными органами исполнительной 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ласти субъектов Российской Федерации - на особо охраняемых природных территориях регионального значения и в границах их охранных зон, которые не находятся под управлением государственных бюджетных учреждений;</w:t>
            </w:r>
          </w:p>
          <w:p w:rsidR="00E210FF" w:rsidRDefault="0097079D">
            <w:pPr>
              <w:widowControl w:val="0"/>
              <w:tabs>
                <w:tab w:val="left" w:pos="863"/>
                <w:tab w:val="left" w:pos="864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в) муниципального контроля в области охраны и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спользования особо охраняемых природных территорий, осуществляемого уполномоченными органами местного самоуправления в соответствии с положениями, утверждаемыми представительными органами муниципальных образований.</w:t>
            </w:r>
          </w:p>
        </w:tc>
      </w:tr>
    </w:tbl>
    <w:p w:rsidR="00E210FF" w:rsidRDefault="00E210F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 w:rsidP="000C330E">
      <w:pPr>
        <w:spacing w:after="0" w:line="240" w:lineRule="auto"/>
        <w:rPr>
          <w:rFonts w:eastAsia="Times New Roman"/>
          <w:b/>
          <w:szCs w:val="24"/>
          <w:lang w:val="ru-RU" w:eastAsia="ru-RU"/>
        </w:rPr>
      </w:pPr>
    </w:p>
    <w:p w:rsidR="000C330E" w:rsidRDefault="000C330E" w:rsidP="000C330E">
      <w:pPr>
        <w:spacing w:after="0" w:line="240" w:lineRule="auto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E210F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E210FF" w:rsidRDefault="0097079D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 xml:space="preserve">Критерии и шкалы </w:t>
      </w:r>
      <w:r>
        <w:rPr>
          <w:rFonts w:eastAsia="Times New Roman"/>
          <w:b/>
          <w:szCs w:val="24"/>
          <w:lang w:val="ru-RU" w:eastAsia="ru-RU"/>
        </w:rPr>
        <w:t>оценивания промежуточной аттестации</w:t>
      </w:r>
    </w:p>
    <w:p w:rsidR="00E210FF" w:rsidRDefault="0097079D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0C330E">
        <w:rPr>
          <w:rFonts w:eastAsia="Times New Roman"/>
          <w:b/>
          <w:szCs w:val="24"/>
          <w:lang w:val="ru-RU" w:eastAsia="ru-RU"/>
        </w:rPr>
        <w:t>дифференцированный зачет</w:t>
      </w:r>
      <w:bookmarkStart w:id="0" w:name="_GoBack"/>
      <w:bookmarkEnd w:id="0"/>
      <w:r>
        <w:rPr>
          <w:rFonts w:eastAsia="Times New Roman"/>
          <w:b/>
          <w:szCs w:val="24"/>
          <w:lang w:val="ru-RU" w:eastAsia="ru-RU"/>
        </w:rPr>
        <w:t>)</w:t>
      </w:r>
    </w:p>
    <w:p w:rsidR="00E210FF" w:rsidRDefault="00E210FF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E210FF" w:rsidRDefault="00E210FF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E210FF">
        <w:trPr>
          <w:trHeight w:val="277"/>
          <w:jc w:val="center"/>
        </w:trPr>
        <w:tc>
          <w:tcPr>
            <w:tcW w:w="3959" w:type="dxa"/>
          </w:tcPr>
          <w:p w:rsidR="00E210FF" w:rsidRDefault="0097079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E210FF" w:rsidRDefault="0097079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E210FF" w:rsidRDefault="0097079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E210FF" w:rsidRDefault="0097079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E210FF" w:rsidRPr="00D160B3">
        <w:trPr>
          <w:trHeight w:val="830"/>
          <w:jc w:val="center"/>
        </w:trPr>
        <w:tc>
          <w:tcPr>
            <w:tcW w:w="3959" w:type="dxa"/>
          </w:tcPr>
          <w:p w:rsidR="00E210FF" w:rsidRDefault="0097079D">
            <w:pPr>
              <w:numPr>
                <w:ilvl w:val="0"/>
                <w:numId w:val="11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E210FF" w:rsidRDefault="0097079D">
            <w:pPr>
              <w:numPr>
                <w:ilvl w:val="0"/>
                <w:numId w:val="11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E210FF" w:rsidRDefault="0097079D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E210FF" w:rsidRDefault="0097079D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последовательности, правильно </w:t>
            </w:r>
            <w:r>
              <w:rPr>
                <w:rFonts w:eastAsia="Times New Roman"/>
                <w:szCs w:val="24"/>
                <w:lang w:val="ru-RU" w:eastAsia="ru-RU"/>
              </w:rPr>
              <w:t>используется терминология.</w:t>
            </w:r>
          </w:p>
          <w:p w:rsidR="00E210FF" w:rsidRDefault="0097079D">
            <w:pPr>
              <w:numPr>
                <w:ilvl w:val="0"/>
                <w:numId w:val="11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E210FF" w:rsidRDefault="0097079D">
            <w:pPr>
              <w:numPr>
                <w:ilvl w:val="0"/>
                <w:numId w:val="11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E210FF" w:rsidRDefault="0097079D">
            <w:pPr>
              <w:numPr>
                <w:ilvl w:val="0"/>
                <w:numId w:val="11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Ответ прозвучал </w:t>
            </w:r>
            <w:r>
              <w:rPr>
                <w:rFonts w:eastAsia="Times New Roman"/>
                <w:szCs w:val="24"/>
                <w:lang w:val="ru-RU" w:eastAsia="ru-RU"/>
              </w:rPr>
              <w:t>самостоятельно, без наводящих вопросов.</w:t>
            </w:r>
          </w:p>
        </w:tc>
        <w:tc>
          <w:tcPr>
            <w:tcW w:w="3969" w:type="dxa"/>
          </w:tcPr>
          <w:p w:rsidR="00E210FF" w:rsidRDefault="0097079D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E210FF" w:rsidRDefault="0097079D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 при осве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щении основного содержания ответа, исправленные по замечанию экзаменатора. </w:t>
            </w:r>
          </w:p>
          <w:p w:rsidR="00E210FF" w:rsidRDefault="0097079D">
            <w:pPr>
              <w:numPr>
                <w:ilvl w:val="0"/>
                <w:numId w:val="12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E210FF" w:rsidRDefault="0097079D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E210FF" w:rsidRDefault="0097079D">
            <w:pPr>
              <w:numPr>
                <w:ilvl w:val="0"/>
                <w:numId w:val="13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</w:t>
            </w:r>
            <w:r>
              <w:rPr>
                <w:rFonts w:eastAsia="Times New Roman"/>
                <w:szCs w:val="24"/>
                <w:lang w:val="ru-RU" w:eastAsia="ru-RU"/>
              </w:rPr>
              <w:t>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E210FF" w:rsidRDefault="0097079D">
            <w:pPr>
              <w:numPr>
                <w:ilvl w:val="0"/>
                <w:numId w:val="13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исправленные после нескольких наводя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щих вопросов. </w:t>
            </w:r>
          </w:p>
          <w:p w:rsidR="00E210FF" w:rsidRDefault="0097079D">
            <w:pPr>
              <w:numPr>
                <w:ilvl w:val="0"/>
                <w:numId w:val="13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E210FF" w:rsidRDefault="0097079D">
            <w:pPr>
              <w:numPr>
                <w:ilvl w:val="0"/>
                <w:numId w:val="14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E210FF" w:rsidRDefault="0097079D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E210FF" w:rsidRDefault="00E210F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E210F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9D" w:rsidRDefault="0097079D">
      <w:pPr>
        <w:spacing w:line="240" w:lineRule="auto"/>
      </w:pPr>
      <w:r>
        <w:separator/>
      </w:r>
    </w:p>
  </w:endnote>
  <w:endnote w:type="continuationSeparator" w:id="0">
    <w:p w:rsidR="0097079D" w:rsidRDefault="00970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-Bol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9D" w:rsidRDefault="0097079D">
      <w:pPr>
        <w:spacing w:after="0"/>
      </w:pPr>
      <w:r>
        <w:separator/>
      </w:r>
    </w:p>
  </w:footnote>
  <w:footnote w:type="continuationSeparator" w:id="0">
    <w:p w:rsidR="0097079D" w:rsidRDefault="0097079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31F1B5B"/>
    <w:multiLevelType w:val="multilevel"/>
    <w:tmpl w:val="231F1B5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30A5711"/>
    <w:multiLevelType w:val="multilevel"/>
    <w:tmpl w:val="330A571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2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3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3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C330E"/>
    <w:rsid w:val="0011592E"/>
    <w:rsid w:val="00166C2E"/>
    <w:rsid w:val="001C457E"/>
    <w:rsid w:val="0026405C"/>
    <w:rsid w:val="00303AA0"/>
    <w:rsid w:val="00310FC9"/>
    <w:rsid w:val="00317060"/>
    <w:rsid w:val="00346435"/>
    <w:rsid w:val="00387CDA"/>
    <w:rsid w:val="00387D01"/>
    <w:rsid w:val="00390F60"/>
    <w:rsid w:val="004B4CF6"/>
    <w:rsid w:val="0068273A"/>
    <w:rsid w:val="00722F21"/>
    <w:rsid w:val="007F4DF1"/>
    <w:rsid w:val="008A6B72"/>
    <w:rsid w:val="008F0FB2"/>
    <w:rsid w:val="00910B28"/>
    <w:rsid w:val="0097079D"/>
    <w:rsid w:val="009A792C"/>
    <w:rsid w:val="009B2B6E"/>
    <w:rsid w:val="00A30039"/>
    <w:rsid w:val="00AE3C6E"/>
    <w:rsid w:val="00B87A2D"/>
    <w:rsid w:val="00BB2B35"/>
    <w:rsid w:val="00C1016A"/>
    <w:rsid w:val="00CE0A33"/>
    <w:rsid w:val="00D160B3"/>
    <w:rsid w:val="00DA1E71"/>
    <w:rsid w:val="00E210FF"/>
    <w:rsid w:val="00E67E47"/>
    <w:rsid w:val="00E81610"/>
    <w:rsid w:val="00E91E87"/>
    <w:rsid w:val="00F62023"/>
    <w:rsid w:val="00F81957"/>
    <w:rsid w:val="00FC2174"/>
    <w:rsid w:val="00FE6D6C"/>
    <w:rsid w:val="0F4C3A6F"/>
    <w:rsid w:val="51F32ED2"/>
    <w:rsid w:val="5E41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D6ACB-236E-419C-9E2E-498B831B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qFormat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4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1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7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qFormat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qFormat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qFormat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qFormat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qFormat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  <w:qFormat/>
  </w:style>
  <w:style w:type="paragraph" w:customStyle="1" w:styleId="richfactdown-paragraph">
    <w:name w:val="richfactdown-paragraph"/>
    <w:basedOn w:val="a0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По умолчанию"/>
    <w:qFormat/>
    <w:pP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4">
    <w:name w:val="Стиль таблицы 2"/>
    <w:qFormat/>
    <w:rPr>
      <w:rFonts w:ascii="Helvetica Neue" w:eastAsia="Arial Unicode MS" w:hAnsi="Helvetica Neue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15066</Words>
  <Characters>85880</Characters>
  <Application>Microsoft Office Word</Application>
  <DocSecurity>0</DocSecurity>
  <Lines>715</Lines>
  <Paragraphs>201</Paragraphs>
  <ScaleCrop>false</ScaleCrop>
  <Company>Самарский государственный экономический университет</Company>
  <LinksUpToDate>false</LinksUpToDate>
  <CharactersWithSpaces>100745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9</cp:revision>
  <dcterms:created xsi:type="dcterms:W3CDTF">2024-10-08T08:56:00Z</dcterms:created>
  <dcterms:modified xsi:type="dcterms:W3CDTF">2024-11-19T10:43:00Z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CE5B001B0CBB46CC97F21325164D76D1_13</vt:lpwstr>
  </property>
</Properties>
</file>