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B1B" w:rsidRDefault="004C3C5B">
      <w:pPr>
        <w:spacing w:after="0" w:line="240" w:lineRule="auto"/>
        <w:jc w:val="center"/>
        <w:rPr>
          <w:sz w:val="26"/>
          <w:szCs w:val="26"/>
          <w:lang w:val="ru-RU"/>
        </w:rPr>
      </w:pPr>
      <w:r>
        <w:rPr>
          <w:b/>
          <w:color w:val="000000"/>
          <w:sz w:val="26"/>
          <w:szCs w:val="26"/>
          <w:lang w:val="ru-RU"/>
        </w:rPr>
        <w:t>Министерство науки и высшего образования Российской Федерации</w:t>
      </w:r>
    </w:p>
    <w:p w:rsidR="003D3B1B" w:rsidRDefault="004C3C5B">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rsidR="003D3B1B" w:rsidRDefault="004C3C5B">
      <w:pPr>
        <w:spacing w:after="0" w:line="240" w:lineRule="auto"/>
        <w:jc w:val="center"/>
        <w:rPr>
          <w:sz w:val="26"/>
          <w:szCs w:val="26"/>
          <w:lang w:val="ru-RU"/>
        </w:rPr>
      </w:pPr>
      <w:r>
        <w:rPr>
          <w:b/>
          <w:color w:val="000000"/>
          <w:sz w:val="26"/>
          <w:szCs w:val="26"/>
          <w:lang w:val="ru-RU"/>
        </w:rPr>
        <w:t>высшего образования</w:t>
      </w:r>
    </w:p>
    <w:p w:rsidR="003D3B1B" w:rsidRDefault="004C3C5B">
      <w:pPr>
        <w:jc w:val="center"/>
        <w:rPr>
          <w:sz w:val="0"/>
          <w:szCs w:val="0"/>
          <w:lang w:val="ru-RU"/>
        </w:rPr>
      </w:pPr>
      <w:r>
        <w:rPr>
          <w:b/>
          <w:color w:val="000000"/>
          <w:sz w:val="26"/>
          <w:szCs w:val="26"/>
          <w:lang w:val="ru-RU"/>
        </w:rPr>
        <w:t>«Самарский государственный экономический университет»</w:t>
      </w:r>
    </w:p>
    <w:p w:rsidR="003D3B1B" w:rsidRDefault="003D3B1B">
      <w:pPr>
        <w:rPr>
          <w:lang w:val="ru-RU"/>
        </w:rPr>
      </w:pPr>
    </w:p>
    <w:p w:rsidR="003D3B1B" w:rsidRDefault="004C3C5B">
      <w:pPr>
        <w:spacing w:after="0" w:line="240" w:lineRule="auto"/>
        <w:rPr>
          <w:lang w:val="ru-RU"/>
        </w:rPr>
      </w:pPr>
      <w:r>
        <w:rPr>
          <w:b/>
          <w:lang w:val="ru-RU"/>
        </w:rPr>
        <w:t>Факультет</w:t>
      </w:r>
      <w:r>
        <w:rPr>
          <w:lang w:val="ru-RU"/>
        </w:rPr>
        <w:t xml:space="preserve"> </w:t>
      </w:r>
      <w:r>
        <w:rPr>
          <w:lang w:val="ru-RU"/>
        </w:rPr>
        <w:tab/>
        <w:t xml:space="preserve">среднего профессионального и </w:t>
      </w:r>
      <w:r>
        <w:rPr>
          <w:lang w:val="ru-RU"/>
        </w:rPr>
        <w:t>предпрофессионального образования</w:t>
      </w:r>
    </w:p>
    <w:p w:rsidR="003D3B1B" w:rsidRDefault="003D3B1B">
      <w:pPr>
        <w:spacing w:after="0" w:line="240" w:lineRule="auto"/>
        <w:rPr>
          <w:lang w:val="ru-RU"/>
        </w:rPr>
      </w:pPr>
    </w:p>
    <w:p w:rsidR="003D3B1B" w:rsidRDefault="004C3C5B">
      <w:pPr>
        <w:spacing w:after="0" w:line="240" w:lineRule="auto"/>
        <w:rPr>
          <w:lang w:val="ru-RU"/>
        </w:rPr>
      </w:pPr>
      <w:r>
        <w:rPr>
          <w:b/>
          <w:lang w:val="ru-RU"/>
        </w:rPr>
        <w:t>Кафедра</w:t>
      </w:r>
      <w:r>
        <w:rPr>
          <w:lang w:val="ru-RU"/>
        </w:rPr>
        <w:tab/>
        <w:t xml:space="preserve">факультета среднего профессионального и предпрофессионального      </w:t>
      </w:r>
    </w:p>
    <w:p w:rsidR="003D3B1B" w:rsidRDefault="004C3C5B">
      <w:pPr>
        <w:spacing w:after="0" w:line="240" w:lineRule="auto"/>
        <w:rPr>
          <w:lang w:val="ru-RU"/>
        </w:rPr>
      </w:pPr>
      <w:r>
        <w:rPr>
          <w:lang w:val="ru-RU"/>
        </w:rPr>
        <w:t xml:space="preserve">                        образования</w:t>
      </w:r>
    </w:p>
    <w:p w:rsidR="003D3B1B" w:rsidRDefault="003D3B1B">
      <w:pPr>
        <w:rPr>
          <w:lang w:val="ru-RU"/>
        </w:rPr>
      </w:pPr>
    </w:p>
    <w:p w:rsidR="003D3B1B" w:rsidRDefault="004C3C5B">
      <w:pPr>
        <w:tabs>
          <w:tab w:val="left" w:pos="2774"/>
        </w:tabs>
        <w:spacing w:after="0" w:line="240" w:lineRule="auto"/>
        <w:jc w:val="right"/>
        <w:rPr>
          <w:lang w:val="ru-RU"/>
        </w:rPr>
      </w:pPr>
      <w:r>
        <w:rPr>
          <w:lang w:val="ru-RU"/>
        </w:rPr>
        <w:tab/>
        <w:t>УТВЕРЖДЕНО</w:t>
      </w:r>
    </w:p>
    <w:p w:rsidR="003D3B1B" w:rsidRDefault="004C3C5B">
      <w:pPr>
        <w:tabs>
          <w:tab w:val="left" w:pos="2774"/>
        </w:tabs>
        <w:spacing w:after="0" w:line="240" w:lineRule="auto"/>
        <w:jc w:val="right"/>
        <w:rPr>
          <w:lang w:val="ru-RU"/>
        </w:rPr>
      </w:pPr>
      <w:r>
        <w:rPr>
          <w:lang w:val="ru-RU"/>
        </w:rPr>
        <w:t>Ученым советом Университета</w:t>
      </w:r>
    </w:p>
    <w:p w:rsidR="003D3B1B" w:rsidRDefault="004C3C5B">
      <w:pPr>
        <w:tabs>
          <w:tab w:val="left" w:pos="2774"/>
        </w:tabs>
        <w:spacing w:after="0" w:line="240" w:lineRule="auto"/>
        <w:jc w:val="right"/>
        <w:rPr>
          <w:lang w:val="ru-RU"/>
        </w:rPr>
      </w:pPr>
      <w:r>
        <w:rPr>
          <w:lang w:val="ru-RU"/>
        </w:rPr>
        <w:t>(протокол № 10 от «30» мая 2024 г.)</w:t>
      </w:r>
    </w:p>
    <w:p w:rsidR="003D3B1B" w:rsidRDefault="003D3B1B">
      <w:pPr>
        <w:tabs>
          <w:tab w:val="left" w:pos="2774"/>
        </w:tabs>
        <w:spacing w:after="0" w:line="240" w:lineRule="auto"/>
        <w:jc w:val="right"/>
        <w:rPr>
          <w:lang w:val="ru-RU"/>
        </w:rPr>
      </w:pPr>
    </w:p>
    <w:p w:rsidR="003D3B1B" w:rsidRDefault="003D3B1B">
      <w:pPr>
        <w:tabs>
          <w:tab w:val="left" w:pos="2774"/>
        </w:tabs>
        <w:spacing w:after="0" w:line="240" w:lineRule="auto"/>
        <w:jc w:val="right"/>
        <w:rPr>
          <w:lang w:val="ru-RU"/>
        </w:rPr>
      </w:pPr>
    </w:p>
    <w:p w:rsidR="003D3B1B" w:rsidRDefault="004C3C5B">
      <w:pPr>
        <w:tabs>
          <w:tab w:val="left" w:pos="2774"/>
        </w:tabs>
        <w:spacing w:after="0" w:line="240" w:lineRule="auto"/>
        <w:jc w:val="center"/>
        <w:rPr>
          <w:b/>
          <w:lang w:val="ru-RU"/>
        </w:rPr>
      </w:pPr>
      <w:r>
        <w:rPr>
          <w:b/>
          <w:lang w:val="ru-RU"/>
        </w:rPr>
        <w:t>КОМПЛЕКТ ОЦЕНОЧНЫХ МАТЕРИАЛОВ</w:t>
      </w:r>
    </w:p>
    <w:p w:rsidR="003D3B1B" w:rsidRDefault="003D3B1B">
      <w:pPr>
        <w:tabs>
          <w:tab w:val="left" w:pos="2774"/>
        </w:tabs>
        <w:spacing w:after="0" w:line="240" w:lineRule="auto"/>
        <w:jc w:val="center"/>
        <w:rPr>
          <w:lang w:val="ru-RU"/>
        </w:rPr>
      </w:pPr>
    </w:p>
    <w:p w:rsidR="003D3B1B" w:rsidRDefault="004C3C5B">
      <w:pPr>
        <w:tabs>
          <w:tab w:val="left" w:pos="2774"/>
        </w:tabs>
        <w:spacing w:after="0" w:line="240" w:lineRule="auto"/>
        <w:rPr>
          <w:lang w:val="ru-RU"/>
        </w:rPr>
      </w:pPr>
      <w:r>
        <w:rPr>
          <w:lang w:val="ru-RU"/>
        </w:rPr>
        <w:t>Наименование дисциплины ОП.04 Гражданское право</w:t>
      </w:r>
    </w:p>
    <w:p w:rsidR="003D3B1B" w:rsidRDefault="004C3C5B">
      <w:pPr>
        <w:tabs>
          <w:tab w:val="left" w:pos="2774"/>
        </w:tabs>
        <w:spacing w:after="0" w:line="240" w:lineRule="auto"/>
        <w:rPr>
          <w:lang w:val="ru-RU"/>
        </w:rPr>
      </w:pPr>
      <w:r>
        <w:rPr>
          <w:lang w:val="ru-RU"/>
        </w:rPr>
        <w:t xml:space="preserve">Специальность 40.02.04 Юриспруденция </w:t>
      </w:r>
    </w:p>
    <w:p w:rsidR="003D3B1B" w:rsidRDefault="004C3C5B">
      <w:pPr>
        <w:tabs>
          <w:tab w:val="left" w:pos="2774"/>
        </w:tabs>
        <w:spacing w:after="0" w:line="240" w:lineRule="auto"/>
        <w:rPr>
          <w:lang w:val="ru-RU"/>
        </w:rPr>
      </w:pPr>
      <w:r>
        <w:rPr>
          <w:lang w:val="ru-RU"/>
        </w:rPr>
        <w:t xml:space="preserve">Квалификация (степень) выпускника юрист </w:t>
      </w: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3D3B1B">
      <w:pPr>
        <w:tabs>
          <w:tab w:val="left" w:pos="2774"/>
        </w:tabs>
        <w:spacing w:after="0" w:line="240" w:lineRule="auto"/>
        <w:rPr>
          <w:lang w:val="ru-RU"/>
        </w:rPr>
      </w:pPr>
    </w:p>
    <w:p w:rsidR="003D3B1B" w:rsidRDefault="004C3C5B">
      <w:pPr>
        <w:tabs>
          <w:tab w:val="left" w:pos="2774"/>
        </w:tabs>
        <w:spacing w:after="0" w:line="240" w:lineRule="auto"/>
        <w:jc w:val="center"/>
        <w:sectPr w:rsidR="003D3B1B">
          <w:pgSz w:w="11906" w:h="16838"/>
          <w:pgMar w:top="1134" w:right="850" w:bottom="1134" w:left="1701" w:header="708" w:footer="708" w:gutter="0"/>
          <w:cols w:space="708"/>
          <w:docGrid w:linePitch="360"/>
        </w:sectPr>
      </w:pPr>
      <w:r>
        <w:rPr>
          <w:lang w:val="ru-RU"/>
        </w:rPr>
        <w:t>Самара 202</w:t>
      </w:r>
      <w:r>
        <w:t>4</w:t>
      </w:r>
    </w:p>
    <w:p w:rsidR="003D3B1B" w:rsidRDefault="003D3B1B">
      <w:pPr>
        <w:tabs>
          <w:tab w:val="left" w:pos="2774"/>
        </w:tabs>
        <w:spacing w:after="0" w:line="240" w:lineRule="auto"/>
        <w:jc w:val="center"/>
        <w:rPr>
          <w:lang w:val="ru-RU"/>
        </w:rPr>
      </w:pPr>
    </w:p>
    <w:tbl>
      <w:tblPr>
        <w:tblStyle w:val="1"/>
        <w:tblW w:w="16028" w:type="dxa"/>
        <w:tblInd w:w="-714" w:type="dxa"/>
        <w:tblLook w:val="04A0" w:firstRow="1" w:lastRow="0" w:firstColumn="1" w:lastColumn="0" w:noHBand="0" w:noVBand="1"/>
      </w:tblPr>
      <w:tblGrid>
        <w:gridCol w:w="839"/>
        <w:gridCol w:w="9084"/>
        <w:gridCol w:w="3057"/>
        <w:gridCol w:w="3037"/>
        <w:gridCol w:w="11"/>
      </w:tblGrid>
      <w:tr w:rsidR="003D3B1B" w:rsidRPr="00F60559">
        <w:tc>
          <w:tcPr>
            <w:tcW w:w="16028" w:type="dxa"/>
            <w:gridSpan w:val="5"/>
          </w:tcPr>
          <w:p w:rsidR="003D3B1B" w:rsidRDefault="004C3C5B">
            <w:pPr>
              <w:spacing w:after="0" w:line="240" w:lineRule="auto"/>
              <w:jc w:val="both"/>
              <w:rPr>
                <w:rFonts w:eastAsia="Calibri"/>
                <w:b/>
                <w:sz w:val="20"/>
                <w:szCs w:val="20"/>
                <w:lang w:val="ru-RU"/>
              </w:rPr>
            </w:pPr>
            <w:r>
              <w:rPr>
                <w:rFonts w:eastAsia="Calibri"/>
                <w:b/>
                <w:sz w:val="20"/>
                <w:szCs w:val="20"/>
                <w:lang w:val="ru-RU"/>
              </w:rPr>
              <w:t xml:space="preserve">КОМПЕТЕНЦИЯ — ОК 09 ПОЛЬЗОВАТЬСЯ ПРОФЕССИОНАЛЬНОЙ ДОКУМЕНТАЦИЕЙ НА </w:t>
            </w:r>
            <w:r>
              <w:rPr>
                <w:rFonts w:eastAsia="Calibri"/>
                <w:b/>
                <w:sz w:val="20"/>
                <w:szCs w:val="20"/>
                <w:lang w:val="ru-RU"/>
              </w:rPr>
              <w:t>ГОСУДАРСТВЕННОМ И ИНОСТРАННОМ ЯЗЫКАХ</w:t>
            </w:r>
          </w:p>
        </w:tc>
      </w:tr>
      <w:tr w:rsidR="003D3B1B">
        <w:trPr>
          <w:gridAfter w:val="1"/>
          <w:wAfter w:w="11" w:type="dxa"/>
        </w:trPr>
        <w:tc>
          <w:tcPr>
            <w:tcW w:w="839"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 п/п</w:t>
            </w:r>
          </w:p>
        </w:tc>
        <w:tc>
          <w:tcPr>
            <w:tcW w:w="9084"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Задание</w:t>
            </w:r>
          </w:p>
        </w:tc>
        <w:tc>
          <w:tcPr>
            <w:tcW w:w="3057"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Ключ к заданию / Эталонный ответ</w:t>
            </w:r>
          </w:p>
        </w:tc>
        <w:tc>
          <w:tcPr>
            <w:tcW w:w="3037"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Критерии оценивания</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Копия учредительного документа организации удостоверяется:</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А) на первой странице документа;</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Б) на каждой странице документа;</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В) на последней странице</w:t>
            </w:r>
            <w:r>
              <w:rPr>
                <w:rFonts w:eastAsia="Calibri"/>
                <w:sz w:val="20"/>
                <w:szCs w:val="20"/>
                <w:lang w:val="ru-RU"/>
              </w:rPr>
              <w:t xml:space="preserve"> документа;</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Г) нет правильного ответа.</w:t>
            </w:r>
          </w:p>
        </w:tc>
        <w:tc>
          <w:tcPr>
            <w:tcW w:w="3057" w:type="dxa"/>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б</w:t>
            </w:r>
          </w:p>
        </w:tc>
        <w:tc>
          <w:tcPr>
            <w:tcW w:w="3037" w:type="dxa"/>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Если в доверенности не указан срок ее действия:</w:t>
            </w:r>
          </w:p>
          <w:p w:rsidR="003D3B1B" w:rsidRDefault="004C3C5B">
            <w:pPr>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 такая доверенность ничтожна</w:t>
            </w:r>
          </w:p>
          <w:p w:rsidR="003D3B1B" w:rsidRDefault="004C3C5B">
            <w:pPr>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б) она считается выданной сроком на один год</w:t>
            </w:r>
          </w:p>
          <w:p w:rsidR="003D3B1B" w:rsidRDefault="004C3C5B">
            <w:pPr>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 xml:space="preserve">в) срок действия такой доверенности составляет три </w:t>
            </w:r>
            <w:r>
              <w:rPr>
                <w:rFonts w:eastAsia="Calibri"/>
                <w:sz w:val="20"/>
                <w:szCs w:val="20"/>
                <w:lang w:val="ru-RU"/>
              </w:rPr>
              <w:t>года</w:t>
            </w:r>
          </w:p>
          <w:p w:rsidR="003D3B1B" w:rsidRDefault="004C3C5B">
            <w:pPr>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г) доверенность считается выданной на неопределенный срок</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б</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Сторонами договора хранения являются:</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а) хранитель и заказчик</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б) хранитель и поклажедатель</w:t>
            </w:r>
          </w:p>
          <w:p w:rsidR="003D3B1B" w:rsidRDefault="004C3C5B">
            <w:pPr>
              <w:tabs>
                <w:tab w:val="left" w:pos="2925"/>
              </w:tabs>
              <w:autoSpaceDE w:val="0"/>
              <w:autoSpaceDN w:val="0"/>
              <w:adjustRightInd w:val="0"/>
              <w:spacing w:after="0" w:line="240" w:lineRule="auto"/>
              <w:jc w:val="both"/>
              <w:rPr>
                <w:rFonts w:eastAsia="Calibri"/>
                <w:sz w:val="20"/>
                <w:szCs w:val="20"/>
                <w:lang w:val="ru-RU"/>
              </w:rPr>
            </w:pPr>
            <w:r>
              <w:rPr>
                <w:rFonts w:eastAsia="Calibri"/>
                <w:sz w:val="20"/>
                <w:szCs w:val="20"/>
                <w:lang w:val="ru-RU"/>
              </w:rPr>
              <w:t>в) агент и принципал</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г) заказчик и исполнитель</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д) цедент и </w:t>
            </w:r>
            <w:r>
              <w:rPr>
                <w:rFonts w:eastAsia="Calibri"/>
                <w:sz w:val="20"/>
                <w:szCs w:val="20"/>
                <w:lang w:val="ru-RU"/>
              </w:rPr>
              <w:t>цессионарий</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б</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rPr>
                <w:rFonts w:eastAsia="Calibri"/>
                <w:sz w:val="20"/>
                <w:szCs w:val="20"/>
                <w:lang w:val="ru-RU"/>
              </w:rPr>
            </w:pPr>
            <w:r>
              <w:rPr>
                <w:rFonts w:eastAsia="Calibri"/>
                <w:bCs/>
                <w:sz w:val="20"/>
                <w:szCs w:val="20"/>
                <w:lang w:val="ru-RU"/>
              </w:rPr>
              <w:t>В какие сроки, со дня выдачи, чек должен быть предъявлен к оплате:</w:t>
            </w:r>
          </w:p>
          <w:p w:rsidR="003D3B1B" w:rsidRDefault="004C3C5B">
            <w:pPr>
              <w:widowControl w:val="0"/>
              <w:spacing w:after="0" w:line="240" w:lineRule="auto"/>
              <w:rPr>
                <w:rFonts w:eastAsia="Calibri"/>
                <w:sz w:val="20"/>
                <w:szCs w:val="20"/>
                <w:lang w:val="ru-RU"/>
              </w:rPr>
            </w:pPr>
            <w:r>
              <w:rPr>
                <w:rFonts w:eastAsia="Calibri"/>
                <w:sz w:val="20"/>
                <w:szCs w:val="20"/>
                <w:lang w:val="ru-RU"/>
              </w:rPr>
              <w:t>А) В течении 3х дней</w:t>
            </w:r>
          </w:p>
          <w:p w:rsidR="003D3B1B" w:rsidRDefault="004C3C5B">
            <w:pPr>
              <w:widowControl w:val="0"/>
              <w:spacing w:after="0" w:line="240" w:lineRule="auto"/>
              <w:rPr>
                <w:rFonts w:eastAsia="Calibri"/>
                <w:sz w:val="20"/>
                <w:szCs w:val="20"/>
                <w:lang w:val="ru-RU"/>
              </w:rPr>
            </w:pPr>
            <w:r>
              <w:rPr>
                <w:rFonts w:eastAsia="Calibri"/>
                <w:bCs/>
                <w:sz w:val="20"/>
                <w:szCs w:val="20"/>
                <w:lang w:val="ru-RU"/>
              </w:rPr>
              <w:t>Б) В течении 10 дней</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В) В течении 1 месяца</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Б</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По данному договору производитель </w:t>
            </w:r>
            <w:r>
              <w:rPr>
                <w:rFonts w:eastAsia="Calibri"/>
                <w:sz w:val="20"/>
                <w:szCs w:val="20"/>
                <w:lang w:val="ru-RU"/>
              </w:rPr>
              <w:t>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а) договор энергоснабжения</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б) агентский договор</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в) </w:t>
            </w:r>
            <w:r>
              <w:rPr>
                <w:rFonts w:eastAsia="Calibri"/>
                <w:sz w:val="20"/>
                <w:szCs w:val="20"/>
                <w:lang w:val="ru-RU"/>
              </w:rPr>
              <w:t>договор контрактации</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г) договор ренты</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Сторонами договора хранения являются:</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а) хранитель и заказчик</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б) хранитель и поклажедатель</w:t>
            </w:r>
          </w:p>
          <w:p w:rsidR="003D3B1B" w:rsidRDefault="004C3C5B">
            <w:pPr>
              <w:tabs>
                <w:tab w:val="left" w:pos="2925"/>
              </w:tabs>
              <w:autoSpaceDE w:val="0"/>
              <w:autoSpaceDN w:val="0"/>
              <w:adjustRightInd w:val="0"/>
              <w:spacing w:after="0" w:line="240" w:lineRule="auto"/>
              <w:jc w:val="both"/>
              <w:rPr>
                <w:rFonts w:eastAsia="Calibri"/>
                <w:sz w:val="20"/>
                <w:szCs w:val="20"/>
                <w:lang w:val="ru-RU"/>
              </w:rPr>
            </w:pPr>
            <w:r>
              <w:rPr>
                <w:rFonts w:eastAsia="Calibri"/>
                <w:sz w:val="20"/>
                <w:szCs w:val="20"/>
                <w:lang w:val="ru-RU"/>
              </w:rPr>
              <w:t>в) агент и принципал</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г) заказчик и исполнитель</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д) цедент и цессионарий</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б</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xml:space="preserve">Предложен верный </w:t>
            </w:r>
            <w:r>
              <w:rPr>
                <w:rFonts w:eastAsia="Calibri"/>
                <w:sz w:val="20"/>
                <w:szCs w:val="20"/>
                <w:lang w:val="ru-RU"/>
              </w:rPr>
              <w:t>вариант ответа</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Сторонами договора поручения являются:</w:t>
            </w:r>
          </w:p>
          <w:p w:rsidR="003D3B1B" w:rsidRDefault="004C3C5B">
            <w:pPr>
              <w:spacing w:after="0" w:line="240" w:lineRule="auto"/>
              <w:jc w:val="both"/>
              <w:rPr>
                <w:rFonts w:eastAsia="Calibri"/>
                <w:sz w:val="20"/>
                <w:szCs w:val="20"/>
                <w:lang w:val="ru-RU"/>
              </w:rPr>
            </w:pPr>
            <w:r>
              <w:rPr>
                <w:rFonts w:eastAsia="Calibri"/>
                <w:sz w:val="20"/>
                <w:szCs w:val="20"/>
                <w:lang w:val="ru-RU"/>
              </w:rPr>
              <w:t>А) доверитель и доверенное лицо</w:t>
            </w:r>
          </w:p>
          <w:p w:rsidR="003D3B1B" w:rsidRDefault="004C3C5B">
            <w:pPr>
              <w:spacing w:after="0" w:line="240" w:lineRule="auto"/>
              <w:jc w:val="both"/>
              <w:rPr>
                <w:rFonts w:eastAsia="Calibri"/>
                <w:sz w:val="20"/>
                <w:szCs w:val="20"/>
                <w:lang w:val="ru-RU"/>
              </w:rPr>
            </w:pPr>
            <w:r>
              <w:rPr>
                <w:rFonts w:eastAsia="Calibri"/>
                <w:sz w:val="20"/>
                <w:szCs w:val="20"/>
                <w:lang w:val="ru-RU"/>
              </w:rPr>
              <w:t>Б) заказчик и исполнитель</w:t>
            </w:r>
          </w:p>
          <w:p w:rsidR="003D3B1B" w:rsidRDefault="004C3C5B">
            <w:pPr>
              <w:spacing w:after="0" w:line="240" w:lineRule="auto"/>
              <w:jc w:val="both"/>
              <w:rPr>
                <w:rFonts w:eastAsia="Calibri"/>
                <w:sz w:val="20"/>
                <w:szCs w:val="20"/>
                <w:lang w:val="ru-RU"/>
              </w:rPr>
            </w:pPr>
            <w:r>
              <w:rPr>
                <w:rFonts w:eastAsia="Calibri"/>
                <w:sz w:val="20"/>
                <w:szCs w:val="20"/>
                <w:lang w:val="ru-RU"/>
              </w:rPr>
              <w:t>В) агент и клиент</w:t>
            </w:r>
          </w:p>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Г) доверитель и поверенный</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г</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Сделка в письменной форме должна быть совершена путем </w:t>
            </w:r>
            <w:r>
              <w:rPr>
                <w:rFonts w:eastAsia="Calibri"/>
                <w:sz w:val="20"/>
                <w:szCs w:val="20"/>
                <w:lang w:val="ru-RU"/>
              </w:rPr>
              <w:t>составления .... выражающего ее содержание и подписанного лицом или лицами, совершающими сделку, или должным образом уполномоченными ими лицами</w:t>
            </w:r>
          </w:p>
        </w:tc>
        <w:tc>
          <w:tcPr>
            <w:tcW w:w="305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документа</w:t>
            </w:r>
          </w:p>
          <w:p w:rsidR="003D3B1B" w:rsidRDefault="003D3B1B">
            <w:pPr>
              <w:widowControl w:val="0"/>
              <w:spacing w:after="0" w:line="240" w:lineRule="auto"/>
              <w:jc w:val="center"/>
              <w:rPr>
                <w:rFonts w:eastAsia="Calibri"/>
                <w:sz w:val="20"/>
                <w:szCs w:val="20"/>
                <w:lang w:val="ru-RU"/>
              </w:rPr>
            </w:pP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 xml:space="preserve">Исходя из положений норм части первой ГК РФ по содержанию и объему </w:t>
            </w:r>
            <w:r>
              <w:rPr>
                <w:rFonts w:eastAsia="Calibri"/>
                <w:sz w:val="20"/>
                <w:szCs w:val="20"/>
                <w:lang w:val="ru-RU"/>
              </w:rPr>
              <w:t>полномочий, различают следующие виды доверенностей:</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генеральные, специальные, разовые</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По смыслу п. 1 ст. 1206 ГК, если договор купли-продажи движимого имущества предусматривает перемещение товара из одной страны в другую, </w:t>
            </w:r>
            <w:r>
              <w:rPr>
                <w:rFonts w:eastAsia="Calibri"/>
                <w:sz w:val="20"/>
                <w:szCs w:val="20"/>
                <w:lang w:val="ru-RU"/>
              </w:rPr>
              <w:t>в момент заключения договора товар не находится в пути и стороны не достигли соглашения о праве, применимом к моменту перехода права собственности, то право собственности на товар переходит от продавца к покупателю в момент, определяемый в соответствии …….</w:t>
            </w:r>
            <w:r>
              <w:rPr>
                <w:rFonts w:eastAsia="Calibri"/>
                <w:sz w:val="20"/>
                <w:szCs w:val="20"/>
                <w:lang w:val="ru-RU"/>
              </w:rPr>
              <w:t>.</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с правом страны места нахождения товара</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Как называются международные правила толкования определений при заключении внешнеторговых контрактов</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Инкотермс</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Условие договора купли-продажи о то</w:t>
            </w:r>
            <w:r>
              <w:rPr>
                <w:rFonts w:eastAsia="Calibri"/>
                <w:sz w:val="20"/>
                <w:szCs w:val="20"/>
                <w:lang w:val="ru-RU"/>
              </w:rPr>
              <w:t>варе считается согласованным, если определены ….…</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наименование и количество товара</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Как называется договор, по которому одна сторона обязуется выполнить по заданию другой стороны определенную работу и сдать ее результат </w:t>
            </w:r>
            <w:r>
              <w:rPr>
                <w:rFonts w:eastAsia="Calibri"/>
                <w:sz w:val="20"/>
                <w:szCs w:val="20"/>
                <w:lang w:val="ru-RU"/>
              </w:rPr>
              <w:t>заказчику, а заказчик обязуется принять результат работы и оплатить его?</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договор подряда</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Назовите ценную бумагу, воплощающую право требования по основному обязательству и право залога, обеспечивающее это обязательство.</w:t>
            </w:r>
          </w:p>
          <w:p w:rsidR="003D3B1B" w:rsidRDefault="003D3B1B">
            <w:pPr>
              <w:widowControl w:val="0"/>
              <w:spacing w:after="0" w:line="240" w:lineRule="auto"/>
              <w:jc w:val="both"/>
              <w:rPr>
                <w:rFonts w:eastAsia="Calibri"/>
                <w:sz w:val="20"/>
                <w:szCs w:val="20"/>
                <w:lang w:val="ru-RU"/>
              </w:rPr>
            </w:pP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За</w:t>
            </w:r>
            <w:r>
              <w:rPr>
                <w:rFonts w:eastAsia="Calibri"/>
                <w:sz w:val="20"/>
                <w:szCs w:val="20"/>
                <w:lang w:val="ru-RU"/>
              </w:rPr>
              <w:t>кладная</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засчитывается в качестве верного в том случае, если студент укажет «Закладная»</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 xml:space="preserve">Соловьева, решившая эмигрировать за границу, выдала доверенность на продажу принадлежавшей ей квартиры Волковой. Доверенность была удостоверена нотариусом и </w:t>
            </w:r>
            <w:r>
              <w:rPr>
                <w:rFonts w:eastAsia="Calibri"/>
                <w:sz w:val="20"/>
                <w:szCs w:val="20"/>
                <w:lang w:val="ru-RU"/>
              </w:rPr>
              <w:t>включала возможность передоверия. Не сумев в течение шести месяцев продать квартиру по оговоренной с Соловьевой цене, Волкова договорилась с Петровым о передоверии ему своих полномочий. При этом Петров желал, чтобы в выданной ему доверенности, ему было пре</w:t>
            </w:r>
            <w:r>
              <w:rPr>
                <w:rFonts w:eastAsia="Calibri"/>
                <w:sz w:val="20"/>
                <w:szCs w:val="20"/>
                <w:lang w:val="ru-RU"/>
              </w:rPr>
              <w:t>доставлено право дальнейшего передоверия.</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Однако при оформлении доверенности на имя Петрова нотариус отказался включать в доверенность право на дальнейшее передоверие полномочий, сославшись на то, что действующее законодательство этого не допускает.</w:t>
            </w: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Правом</w:t>
            </w:r>
            <w:r>
              <w:rPr>
                <w:rFonts w:eastAsia="Calibri"/>
                <w:sz w:val="20"/>
                <w:szCs w:val="20"/>
                <w:lang w:val="ru-RU"/>
              </w:rPr>
              <w:t>ерно ли отказал нотариус? Аргументируйте ответ.</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Да, правомерен.  ГК РФ Статья 187. Передоверие, ч. 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w:t>
            </w:r>
            <w:r>
              <w:rPr>
                <w:rFonts w:eastAsia="Calibri"/>
                <w:sz w:val="20"/>
                <w:szCs w:val="20"/>
                <w:lang w:val="ru-RU"/>
              </w:rPr>
              <w:t>отрено в первоначальной доверенности или не установлено законом.</w:t>
            </w:r>
          </w:p>
          <w:p w:rsidR="003D3B1B" w:rsidRDefault="003D3B1B">
            <w:pPr>
              <w:widowControl w:val="0"/>
              <w:spacing w:after="0" w:line="240" w:lineRule="auto"/>
              <w:jc w:val="center"/>
              <w:rPr>
                <w:rFonts w:eastAsia="Calibri"/>
                <w:sz w:val="20"/>
                <w:szCs w:val="20"/>
                <w:lang w:val="ru-RU"/>
              </w:rPr>
            </w:pP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Дан содержательно верный ответ</w:t>
            </w:r>
          </w:p>
        </w:tc>
      </w:tr>
      <w:tr w:rsidR="003D3B1B">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Начальник исправительной колонии удостоверил доверенность отбывающего наказание. Симкина на совершение сделки, требующей нотариальной формы. Будет ли иметь с</w:t>
            </w:r>
            <w:r>
              <w:rPr>
                <w:rFonts w:eastAsia="Calibri"/>
                <w:sz w:val="20"/>
                <w:szCs w:val="20"/>
                <w:lang w:val="ru-RU"/>
              </w:rPr>
              <w:t>илу такая доверенность? Аргументируйте ответ</w:t>
            </w:r>
          </w:p>
          <w:p w:rsidR="003D3B1B" w:rsidRDefault="003D3B1B">
            <w:pPr>
              <w:widowControl w:val="0"/>
              <w:spacing w:after="0" w:line="240" w:lineRule="auto"/>
              <w:jc w:val="both"/>
              <w:rPr>
                <w:rFonts w:eastAsia="Calibri"/>
                <w:sz w:val="20"/>
                <w:szCs w:val="20"/>
                <w:lang w:val="ru-RU"/>
              </w:rPr>
            </w:pPr>
          </w:p>
          <w:p w:rsidR="003D3B1B" w:rsidRDefault="003D3B1B">
            <w:pPr>
              <w:spacing w:after="0" w:line="240" w:lineRule="auto"/>
              <w:rPr>
                <w:rFonts w:eastAsia="Calibri"/>
                <w:sz w:val="20"/>
                <w:szCs w:val="20"/>
                <w:lang w:val="ru-RU"/>
              </w:rPr>
            </w:pPr>
          </w:p>
          <w:p w:rsidR="003D3B1B" w:rsidRDefault="003D3B1B">
            <w:pPr>
              <w:spacing w:after="0" w:line="240" w:lineRule="auto"/>
              <w:rPr>
                <w:rFonts w:eastAsia="Calibri"/>
                <w:sz w:val="20"/>
                <w:szCs w:val="20"/>
                <w:lang w:val="ru-RU"/>
              </w:rPr>
            </w:pP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xml:space="preserve">Да, будет. Такая доверенность будет иметь силу на основании п.3 ст.185 ГК РФ, в котором говориться о том, что к нотариально удостоверенным доверенностям приравниваются доверенности лиц, находящихся в местах </w:t>
            </w:r>
            <w:r>
              <w:rPr>
                <w:rFonts w:eastAsia="Calibri"/>
                <w:sz w:val="20"/>
                <w:szCs w:val="20"/>
                <w:lang w:val="ru-RU"/>
              </w:rPr>
              <w:t>лишения свободы, удостоверенные начальником соответствующего места лишения свободы</w:t>
            </w:r>
          </w:p>
          <w:p w:rsidR="003D3B1B" w:rsidRDefault="003D3B1B">
            <w:pPr>
              <w:widowControl w:val="0"/>
              <w:spacing w:after="0" w:line="240" w:lineRule="auto"/>
              <w:jc w:val="center"/>
              <w:rPr>
                <w:rFonts w:eastAsia="Calibri"/>
                <w:sz w:val="20"/>
                <w:szCs w:val="20"/>
                <w:lang w:val="ru-RU"/>
              </w:rPr>
            </w:pPr>
          </w:p>
          <w:p w:rsidR="003D3B1B" w:rsidRDefault="003D3B1B">
            <w:pPr>
              <w:widowControl w:val="0"/>
              <w:spacing w:after="0" w:line="240" w:lineRule="auto"/>
              <w:jc w:val="center"/>
              <w:rPr>
                <w:rFonts w:eastAsia="Calibri"/>
                <w:sz w:val="20"/>
                <w:szCs w:val="20"/>
                <w:lang w:val="ru-RU"/>
              </w:rPr>
            </w:pPr>
          </w:p>
          <w:p w:rsidR="003D3B1B" w:rsidRDefault="003D3B1B">
            <w:pPr>
              <w:widowControl w:val="0"/>
              <w:spacing w:after="0" w:line="240" w:lineRule="auto"/>
              <w:jc w:val="center"/>
              <w:rPr>
                <w:rFonts w:eastAsia="Calibri"/>
                <w:sz w:val="20"/>
                <w:szCs w:val="20"/>
                <w:lang w:val="ru-RU"/>
              </w:rPr>
            </w:pP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Дан содержательно верный ответ.</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Бирюкова обратился в суд с иском к Егорову о разделе наследства. В судебное заседание явился Бирюков, представившись братом Истицы, прин</w:t>
            </w:r>
            <w:r>
              <w:rPr>
                <w:rFonts w:eastAsia="Calibri"/>
                <w:sz w:val="20"/>
                <w:szCs w:val="20"/>
                <w:lang w:val="ru-RU"/>
              </w:rPr>
              <w:t>ес свидетельства о рождении. Бирюков сообщил, что сестра больна, поручила ему защищать её интересы в качестве законного представителя при рассмотрении дела. Доверенности у него не было. Мог ли он участвовать в качестве ее представителя в ее отсутствие на о</w:t>
            </w:r>
            <w:r>
              <w:rPr>
                <w:rFonts w:eastAsia="Calibri"/>
                <w:sz w:val="20"/>
                <w:szCs w:val="20"/>
                <w:lang w:val="ru-RU"/>
              </w:rPr>
              <w:t>сновании подтвержденной родственной связи? Аргументируйте.</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Нет, не мог. Братья и сестры не являются законными представителями друг друга. Законные представители — это родители, опекуны, попечители.</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w:t>
            </w:r>
            <w:r>
              <w:rPr>
                <w:rFonts w:eastAsia="Calibri"/>
                <w:sz w:val="20"/>
                <w:szCs w:val="20"/>
                <w:lang w:val="ru-RU"/>
              </w:rPr>
              <w:t xml:space="preserve"> обучающимся дан ответ «нет» и/или «не мог» на 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 xml:space="preserve">К нотариусу обратился гражданин Зеленкин по вопросу выдачи доверенности на представление интересов доверителя несколькими </w:t>
            </w:r>
            <w:r>
              <w:rPr>
                <w:rFonts w:eastAsia="Calibri"/>
                <w:sz w:val="20"/>
                <w:szCs w:val="20"/>
                <w:lang w:val="ru-RU"/>
              </w:rPr>
              <w:t>представителями одновременно. Нотариус отказал в выдаче доверенности.</w:t>
            </w:r>
          </w:p>
          <w:p w:rsidR="003D3B1B" w:rsidRDefault="003D3B1B">
            <w:pPr>
              <w:widowControl w:val="0"/>
              <w:spacing w:after="0" w:line="240" w:lineRule="auto"/>
              <w:jc w:val="both"/>
              <w:rPr>
                <w:rFonts w:eastAsia="Calibri"/>
                <w:sz w:val="20"/>
                <w:szCs w:val="20"/>
                <w:lang w:val="ru-RU"/>
              </w:rPr>
            </w:pPr>
          </w:p>
          <w:p w:rsidR="003D3B1B" w:rsidRDefault="004C3C5B">
            <w:pPr>
              <w:widowControl w:val="0"/>
              <w:spacing w:after="0" w:line="240" w:lineRule="auto"/>
              <w:jc w:val="both"/>
              <w:rPr>
                <w:rFonts w:eastAsia="Calibri"/>
                <w:sz w:val="20"/>
                <w:szCs w:val="20"/>
                <w:lang w:val="ru-RU"/>
              </w:rPr>
            </w:pPr>
            <w:r>
              <w:rPr>
                <w:rFonts w:eastAsia="Calibri"/>
                <w:sz w:val="20"/>
                <w:szCs w:val="20"/>
                <w:lang w:val="ru-RU"/>
              </w:rPr>
              <w:t>Правомерно ли отказал нотариус? Аргументируйте</w:t>
            </w: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Нет, не правомерен.   П. 1 ст. 185 ГК РФ позволяет выдавать одному лицу доверенность нескольким лицам (совместное представительство).</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w:t>
            </w:r>
            <w:r>
              <w:rPr>
                <w:rFonts w:eastAsia="Calibri"/>
                <w:sz w:val="20"/>
                <w:szCs w:val="20"/>
                <w:lang w:val="ru-RU"/>
              </w:rPr>
              <w:t>т засчитывается как «верный» при следующих условиях:</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дан ответ «нет» на 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rPr>
          <w:gridAfter w:val="1"/>
          <w:wAfter w:w="11" w:type="dxa"/>
        </w:trPr>
        <w:tc>
          <w:tcPr>
            <w:tcW w:w="839" w:type="dxa"/>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 xml:space="preserve">Определите на каком основании может возникнуть полномочие финансового директора действовать от </w:t>
            </w:r>
            <w:r>
              <w:rPr>
                <w:rFonts w:eastAsia="Calibri"/>
                <w:sz w:val="20"/>
                <w:szCs w:val="20"/>
                <w:lang w:val="ru-RU"/>
              </w:rPr>
              <w:t>имени акционерного общества (АО) в отношениях с банком, если в соответствии с приказом директора АО финансовому директору предоставлено право от имени АО распоряжаться денежными средствами, находящимися на банковском счете АО.</w:t>
            </w:r>
          </w:p>
          <w:p w:rsidR="003D3B1B" w:rsidRDefault="003D3B1B">
            <w:pPr>
              <w:widowControl w:val="0"/>
              <w:spacing w:after="0" w:line="240" w:lineRule="auto"/>
              <w:jc w:val="both"/>
              <w:rPr>
                <w:rFonts w:eastAsia="Calibri"/>
                <w:sz w:val="20"/>
                <w:szCs w:val="20"/>
                <w:lang w:val="ru-RU"/>
              </w:rPr>
            </w:pPr>
          </w:p>
        </w:tc>
        <w:tc>
          <w:tcPr>
            <w:tcW w:w="305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На основании доверенности</w:t>
            </w:r>
          </w:p>
        </w:tc>
        <w:tc>
          <w:tcPr>
            <w:tcW w:w="303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w:t>
            </w:r>
            <w:r>
              <w:rPr>
                <w:rFonts w:eastAsia="Calibri"/>
                <w:sz w:val="20"/>
                <w:szCs w:val="20"/>
                <w:lang w:val="ru-RU"/>
              </w:rPr>
              <w:t>вет засчитывается в качестве верного в том случае, если студент укажет: «доверенность», «на основании доверенности», «на основании оформленной доверенности».</w:t>
            </w:r>
          </w:p>
        </w:tc>
      </w:tr>
      <w:tr w:rsidR="003D3B1B" w:rsidRPr="00F60559">
        <w:trPr>
          <w:gridAfter w:val="1"/>
          <w:wAfter w:w="11" w:type="dxa"/>
        </w:trPr>
        <w:tc>
          <w:tcPr>
            <w:tcW w:w="839" w:type="dxa"/>
            <w:tcBorders>
              <w:bottom w:val="single" w:sz="4" w:space="0" w:color="auto"/>
            </w:tcBorders>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nil"/>
              <w:bottom w:val="single" w:sz="4" w:space="0" w:color="auto"/>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По договору пожизненной ренты под выплату ренты был пере</w:t>
            </w:r>
            <w:r>
              <w:rPr>
                <w:rFonts w:eastAsia="Calibri"/>
                <w:sz w:val="20"/>
                <w:szCs w:val="20"/>
                <w:lang w:val="ru-RU"/>
              </w:rPr>
              <w:softHyphen/>
              <w:t>дан жилой дом. Дом сгорел по неизвестно</w:t>
            </w:r>
            <w:r>
              <w:rPr>
                <w:rFonts w:eastAsia="Calibri"/>
                <w:sz w:val="20"/>
                <w:szCs w:val="20"/>
                <w:lang w:val="ru-RU"/>
              </w:rPr>
              <w:t>й причине.  Ответьте на вопрос: обязан ли пла</w:t>
            </w:r>
            <w:r>
              <w:rPr>
                <w:rFonts w:eastAsia="Calibri"/>
                <w:sz w:val="20"/>
                <w:szCs w:val="20"/>
                <w:lang w:val="ru-RU"/>
              </w:rPr>
              <w:softHyphen/>
              <w:t>тельщик ренты уплачивать рентные платежи и далее? и укажите нормативный акт, в котором предусмотрены правила выплаты ренты.</w:t>
            </w:r>
          </w:p>
          <w:p w:rsidR="003D3B1B" w:rsidRDefault="003D3B1B">
            <w:pPr>
              <w:widowControl w:val="0"/>
              <w:spacing w:after="0" w:line="240" w:lineRule="auto"/>
              <w:jc w:val="both"/>
              <w:rPr>
                <w:rFonts w:eastAsia="Calibri"/>
                <w:sz w:val="20"/>
                <w:szCs w:val="20"/>
                <w:lang w:val="ru-RU"/>
              </w:rPr>
            </w:pPr>
          </w:p>
        </w:tc>
        <w:tc>
          <w:tcPr>
            <w:tcW w:w="3057" w:type="dxa"/>
            <w:tcBorders>
              <w:top w:val="nil"/>
              <w:bottom w:val="single" w:sz="4" w:space="0" w:color="auto"/>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Обязан. Нормами ст. 600   ГК РФ предусмотрены правила выплаты ренты.</w:t>
            </w:r>
          </w:p>
        </w:tc>
        <w:tc>
          <w:tcPr>
            <w:tcW w:w="3037" w:type="dxa"/>
            <w:tcBorders>
              <w:top w:val="nil"/>
              <w:bottom w:val="single" w:sz="4" w:space="0" w:color="auto"/>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w:t>
            </w:r>
            <w:r>
              <w:rPr>
                <w:rFonts w:eastAsia="Calibri"/>
                <w:sz w:val="20"/>
                <w:szCs w:val="20"/>
                <w:lang w:val="ru-RU"/>
              </w:rPr>
              <w:t>тся как «верный» при следующих условиях:</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дан ответ «да» на 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-обучающимся дан ответ «обязан» на 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xml:space="preserve">- если студент укажет: ГК РФ, Гражданский кодекс РФ, Гражданским кодексом РФ, Нормами Гражданского кодекса РФ </w:t>
            </w:r>
            <w:r>
              <w:rPr>
                <w:rFonts w:eastAsia="Calibri"/>
                <w:sz w:val="20"/>
                <w:szCs w:val="20"/>
                <w:lang w:val="ru-RU"/>
              </w:rPr>
              <w:t>предусмотрены правила выплаты ренты.</w:t>
            </w:r>
          </w:p>
        </w:tc>
      </w:tr>
      <w:tr w:rsidR="003D3B1B" w:rsidRPr="00F60559">
        <w:trPr>
          <w:gridAfter w:val="1"/>
          <w:wAfter w:w="11" w:type="dxa"/>
        </w:trPr>
        <w:tc>
          <w:tcPr>
            <w:tcW w:w="839" w:type="dxa"/>
            <w:tcBorders>
              <w:top w:val="single" w:sz="4" w:space="0" w:color="auto"/>
              <w:bottom w:val="single" w:sz="4" w:space="0" w:color="auto"/>
              <w:right w:val="single" w:sz="4" w:space="0" w:color="auto"/>
            </w:tcBorders>
          </w:tcPr>
          <w:p w:rsidR="003D3B1B" w:rsidRDefault="003D3B1B">
            <w:pPr>
              <w:numPr>
                <w:ilvl w:val="0"/>
                <w:numId w:val="1"/>
              </w:numPr>
              <w:spacing w:after="0" w:line="240" w:lineRule="auto"/>
              <w:ind w:left="0" w:firstLine="0"/>
              <w:contextualSpacing/>
              <w:jc w:val="center"/>
              <w:rPr>
                <w:rFonts w:eastAsia="Calibri"/>
                <w:sz w:val="20"/>
                <w:szCs w:val="20"/>
                <w:lang w:val="ru-RU"/>
              </w:rPr>
            </w:pPr>
          </w:p>
        </w:tc>
        <w:tc>
          <w:tcPr>
            <w:tcW w:w="9084" w:type="dxa"/>
            <w:tcBorders>
              <w:top w:val="single" w:sz="4" w:space="0" w:color="auto"/>
              <w:left w:val="single" w:sz="4" w:space="0" w:color="auto"/>
              <w:bottom w:val="single" w:sz="4" w:space="0" w:color="auto"/>
              <w:right w:val="single" w:sz="4" w:space="0" w:color="auto"/>
            </w:tcBorders>
          </w:tcPr>
          <w:p w:rsidR="003D3B1B" w:rsidRDefault="004C3C5B">
            <w:pPr>
              <w:widowControl w:val="0"/>
              <w:spacing w:after="0" w:line="240" w:lineRule="auto"/>
              <w:jc w:val="both"/>
              <w:rPr>
                <w:rFonts w:eastAsia="Calibri"/>
                <w:sz w:val="20"/>
                <w:szCs w:val="20"/>
                <w:lang w:val="ru-RU"/>
              </w:rPr>
            </w:pPr>
            <w:r>
              <w:rPr>
                <w:rFonts w:eastAsia="Calibri"/>
                <w:sz w:val="20"/>
                <w:szCs w:val="20"/>
                <w:lang w:val="ru-RU"/>
              </w:rPr>
              <w:t>Аргументируйте: вправе ли наследодатель  заключить с любым из лиц, которые могут призываться к наследованию договор, условия которого определяют круг наследников и порядок перехода прав на имущество наследодателя посл</w:t>
            </w:r>
            <w:r>
              <w:rPr>
                <w:rFonts w:eastAsia="Calibri"/>
                <w:sz w:val="20"/>
                <w:szCs w:val="20"/>
                <w:lang w:val="ru-RU"/>
              </w:rPr>
              <w:t>е его смерти к пережившим наследодателя сторонам договора или к пережившим третьим лицам, которые могут призываться к наследованию?</w:t>
            </w:r>
          </w:p>
        </w:tc>
        <w:tc>
          <w:tcPr>
            <w:tcW w:w="3057" w:type="dxa"/>
            <w:tcBorders>
              <w:top w:val="single" w:sz="4" w:space="0" w:color="auto"/>
              <w:left w:val="single" w:sz="4" w:space="0" w:color="auto"/>
              <w:bottom w:val="single" w:sz="4" w:space="0" w:color="auto"/>
              <w:right w:val="single" w:sz="4" w:space="0" w:color="auto"/>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xml:space="preserve">Да, вправе. В соответствии с частью </w:t>
            </w:r>
            <w:r>
              <w:rPr>
                <w:rFonts w:eastAsia="Calibri"/>
                <w:sz w:val="20"/>
                <w:szCs w:val="20"/>
              </w:rPr>
              <w:t>III</w:t>
            </w:r>
            <w:r>
              <w:rPr>
                <w:rFonts w:eastAsia="Calibri"/>
                <w:sz w:val="20"/>
                <w:szCs w:val="20"/>
                <w:lang w:val="ru-RU"/>
              </w:rPr>
              <w:t xml:space="preserve"> ГК РФ ,наследодатель вправе заключить с любым из лиц, которые могут призываться к на</w:t>
            </w:r>
            <w:r>
              <w:rPr>
                <w:rFonts w:eastAsia="Calibri"/>
                <w:sz w:val="20"/>
                <w:szCs w:val="20"/>
                <w:lang w:val="ru-RU"/>
              </w:rPr>
              <w:t>следованию </w:t>
            </w:r>
            <w:hyperlink r:id="rId7" w:anchor="dst100027" w:history="1">
              <w:r>
                <w:rPr>
                  <w:rFonts w:eastAsia="Calibri"/>
                  <w:sz w:val="20"/>
                  <w:szCs w:val="20"/>
                  <w:lang w:val="ru-RU"/>
                </w:rPr>
                <w:t>(статья 1116)</w:t>
              </w:r>
            </w:hyperlink>
            <w:r>
              <w:rPr>
                <w:rFonts w:eastAsia="Calibri"/>
                <w:sz w:val="20"/>
                <w:szCs w:val="20"/>
                <w:lang w:val="ru-RU"/>
              </w:rPr>
              <w:t>, договор, условия которого определяют круг наследников и порядок перехода прав на имущество наследодате</w:t>
            </w:r>
            <w:r>
              <w:rPr>
                <w:rFonts w:eastAsia="Calibri"/>
                <w:sz w:val="20"/>
                <w:szCs w:val="20"/>
                <w:lang w:val="ru-RU"/>
              </w:rPr>
              <w:t xml:space="preserve">ля после </w:t>
            </w:r>
            <w:r>
              <w:rPr>
                <w:rFonts w:eastAsia="Calibri"/>
                <w:sz w:val="20"/>
                <w:szCs w:val="20"/>
                <w:lang w:val="ru-RU"/>
              </w:rPr>
              <w:lastRenderedPageBreak/>
              <w:t>его смерти к пережившим наследодателя сторонам договора или к пережившим третьим лицам, которые могут призываться к наследованию - это называется наследственным договором.</w:t>
            </w:r>
          </w:p>
        </w:tc>
        <w:tc>
          <w:tcPr>
            <w:tcW w:w="3037" w:type="dxa"/>
            <w:tcBorders>
              <w:top w:val="single" w:sz="4" w:space="0" w:color="auto"/>
              <w:left w:val="single" w:sz="4" w:space="0" w:color="auto"/>
              <w:bottom w:val="single" w:sz="4" w:space="0" w:color="auto"/>
              <w:right w:val="single" w:sz="4" w:space="0" w:color="auto"/>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lastRenderedPageBreak/>
              <w:t>Ответ засчитывается как «верный» при следующих условиях:</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обучающимся дан от</w:t>
            </w:r>
            <w:r>
              <w:rPr>
                <w:rFonts w:eastAsia="Calibri"/>
                <w:sz w:val="20"/>
                <w:szCs w:val="20"/>
                <w:lang w:val="ru-RU"/>
              </w:rPr>
              <w:t>вет «да» и/или «вправе» на 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bl>
    <w:p w:rsidR="003D3B1B" w:rsidRDefault="003D3B1B">
      <w:pPr>
        <w:tabs>
          <w:tab w:val="left" w:pos="2774"/>
        </w:tabs>
        <w:spacing w:after="0" w:line="240" w:lineRule="auto"/>
        <w:jc w:val="right"/>
        <w:rPr>
          <w:lang w:val="ru-RU"/>
        </w:rPr>
      </w:pPr>
    </w:p>
    <w:tbl>
      <w:tblPr>
        <w:tblStyle w:val="a6"/>
        <w:tblW w:w="16018" w:type="dxa"/>
        <w:tblInd w:w="-714" w:type="dxa"/>
        <w:tblLook w:val="04A0" w:firstRow="1" w:lastRow="0" w:firstColumn="1" w:lastColumn="0" w:noHBand="0" w:noVBand="1"/>
      </w:tblPr>
      <w:tblGrid>
        <w:gridCol w:w="507"/>
        <w:gridCol w:w="6488"/>
        <w:gridCol w:w="5242"/>
        <w:gridCol w:w="3781"/>
      </w:tblGrid>
      <w:tr w:rsidR="003D3B1B" w:rsidRPr="00F60559">
        <w:tc>
          <w:tcPr>
            <w:tcW w:w="16018" w:type="dxa"/>
            <w:gridSpan w:val="4"/>
            <w:shd w:val="clear" w:color="auto" w:fill="auto"/>
          </w:tcPr>
          <w:p w:rsidR="003D3B1B" w:rsidRDefault="004C3C5B">
            <w:pPr>
              <w:widowControl w:val="0"/>
              <w:spacing w:after="0" w:line="240" w:lineRule="auto"/>
              <w:jc w:val="both"/>
              <w:rPr>
                <w:rFonts w:eastAsia="Calibri"/>
                <w:b/>
                <w:color w:val="000000"/>
                <w:sz w:val="20"/>
                <w:szCs w:val="20"/>
                <w:lang w:val="ru-RU"/>
              </w:rPr>
            </w:pPr>
            <w:r>
              <w:rPr>
                <w:rFonts w:eastAsia="Calibri"/>
                <w:b/>
                <w:color w:val="000000"/>
                <w:sz w:val="20"/>
                <w:szCs w:val="20"/>
                <w:lang w:val="ru-RU"/>
              </w:rPr>
              <w:t>КОМПЕТЕНЦИЯ</w:t>
            </w:r>
            <w:r>
              <w:rPr>
                <w:rFonts w:eastAsia="Calibri"/>
                <w:color w:val="000000"/>
                <w:sz w:val="20"/>
                <w:szCs w:val="20"/>
                <w:lang w:val="ru-RU"/>
              </w:rPr>
              <w:t xml:space="preserve"> — </w:t>
            </w:r>
            <w:r>
              <w:rPr>
                <w:rFonts w:eastAsia="Calibri"/>
                <w:b/>
                <w:color w:val="000000"/>
                <w:sz w:val="20"/>
                <w:szCs w:val="20"/>
                <w:lang w:val="ru-RU"/>
              </w:rPr>
              <w:t>ПК1.1 ОСУЩЕСТВЛЯТЬ ПРОФЕССИОНАЛЬНОЕ ТОЛКОВАНИЕ НОРМ ПРАВА</w:t>
            </w:r>
          </w:p>
        </w:tc>
      </w:tr>
      <w:tr w:rsidR="003D3B1B">
        <w:tc>
          <w:tcPr>
            <w:tcW w:w="507" w:type="dxa"/>
          </w:tcPr>
          <w:p w:rsidR="003D3B1B" w:rsidRDefault="004C3C5B">
            <w:pPr>
              <w:spacing w:after="0" w:line="240" w:lineRule="auto"/>
              <w:jc w:val="center"/>
              <w:rPr>
                <w:rFonts w:eastAsia="Calibri"/>
                <w:b/>
                <w:color w:val="000000"/>
                <w:sz w:val="20"/>
                <w:szCs w:val="20"/>
                <w:lang w:val="ru-RU"/>
              </w:rPr>
            </w:pPr>
            <w:r>
              <w:rPr>
                <w:rFonts w:eastAsia="Calibri"/>
                <w:b/>
                <w:color w:val="000000"/>
                <w:sz w:val="20"/>
                <w:szCs w:val="20"/>
                <w:lang w:val="ru-RU"/>
              </w:rPr>
              <w:t>№ п/п</w:t>
            </w:r>
          </w:p>
        </w:tc>
        <w:tc>
          <w:tcPr>
            <w:tcW w:w="6488" w:type="dxa"/>
          </w:tcPr>
          <w:p w:rsidR="003D3B1B" w:rsidRDefault="004C3C5B">
            <w:pPr>
              <w:spacing w:after="0" w:line="240" w:lineRule="auto"/>
              <w:jc w:val="center"/>
              <w:rPr>
                <w:rFonts w:eastAsia="Calibri"/>
                <w:b/>
                <w:color w:val="000000"/>
                <w:sz w:val="20"/>
                <w:szCs w:val="20"/>
                <w:lang w:val="ru-RU"/>
              </w:rPr>
            </w:pPr>
            <w:r>
              <w:rPr>
                <w:rFonts w:eastAsia="Calibri"/>
                <w:b/>
                <w:color w:val="000000"/>
                <w:sz w:val="20"/>
                <w:szCs w:val="20"/>
                <w:lang w:val="ru-RU"/>
              </w:rPr>
              <w:t>Задание</w:t>
            </w:r>
          </w:p>
        </w:tc>
        <w:tc>
          <w:tcPr>
            <w:tcW w:w="5242" w:type="dxa"/>
          </w:tcPr>
          <w:p w:rsidR="003D3B1B" w:rsidRDefault="004C3C5B">
            <w:pPr>
              <w:spacing w:after="0" w:line="240" w:lineRule="auto"/>
              <w:jc w:val="center"/>
              <w:rPr>
                <w:rFonts w:eastAsia="Calibri"/>
                <w:b/>
                <w:color w:val="000000"/>
                <w:sz w:val="20"/>
                <w:szCs w:val="20"/>
                <w:lang w:val="ru-RU"/>
              </w:rPr>
            </w:pPr>
            <w:r>
              <w:rPr>
                <w:rFonts w:eastAsia="Calibri"/>
                <w:b/>
                <w:color w:val="000000"/>
                <w:sz w:val="20"/>
                <w:szCs w:val="20"/>
                <w:lang w:val="ru-RU"/>
              </w:rPr>
              <w:t xml:space="preserve">Ключ к заданию / </w:t>
            </w:r>
          </w:p>
          <w:p w:rsidR="003D3B1B" w:rsidRDefault="004C3C5B">
            <w:pPr>
              <w:spacing w:after="0" w:line="240" w:lineRule="auto"/>
              <w:jc w:val="center"/>
              <w:rPr>
                <w:rFonts w:eastAsia="Calibri"/>
                <w:b/>
                <w:color w:val="000000"/>
                <w:sz w:val="20"/>
                <w:szCs w:val="20"/>
                <w:lang w:val="ru-RU"/>
              </w:rPr>
            </w:pPr>
            <w:r>
              <w:rPr>
                <w:rFonts w:eastAsia="Calibri"/>
                <w:b/>
                <w:color w:val="000000"/>
                <w:sz w:val="20"/>
                <w:szCs w:val="20"/>
                <w:lang w:val="ru-RU"/>
              </w:rPr>
              <w:t>Эталонный ответ</w:t>
            </w:r>
          </w:p>
        </w:tc>
        <w:tc>
          <w:tcPr>
            <w:tcW w:w="3781" w:type="dxa"/>
          </w:tcPr>
          <w:p w:rsidR="003D3B1B" w:rsidRDefault="004C3C5B">
            <w:pPr>
              <w:spacing w:after="0" w:line="240" w:lineRule="auto"/>
              <w:jc w:val="center"/>
              <w:rPr>
                <w:rFonts w:eastAsia="Calibri"/>
                <w:b/>
                <w:color w:val="000000"/>
                <w:sz w:val="20"/>
                <w:szCs w:val="20"/>
                <w:lang w:val="ru-RU"/>
              </w:rPr>
            </w:pPr>
            <w:r>
              <w:rPr>
                <w:rFonts w:eastAsia="Calibri"/>
                <w:b/>
                <w:color w:val="000000"/>
                <w:sz w:val="20"/>
                <w:szCs w:val="20"/>
                <w:lang w:val="ru-RU"/>
              </w:rPr>
              <w:t>Критерии оценивания</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color w:val="000000"/>
                <w:sz w:val="20"/>
                <w:szCs w:val="20"/>
                <w:lang w:val="ru-RU"/>
              </w:rPr>
            </w:pPr>
            <w:r>
              <w:rPr>
                <w:rFonts w:eastAsia="Calibri"/>
                <w:color w:val="000000"/>
                <w:sz w:val="20"/>
                <w:szCs w:val="20"/>
                <w:lang w:val="ru-RU"/>
              </w:rPr>
              <w:t xml:space="preserve">Допустим ли </w:t>
            </w:r>
            <w:r>
              <w:rPr>
                <w:rFonts w:eastAsia="Calibri"/>
                <w:color w:val="000000"/>
                <w:sz w:val="20"/>
                <w:szCs w:val="20"/>
                <w:lang w:val="ru-RU"/>
              </w:rPr>
              <w:t>частичный отказ от наследства?</w:t>
            </w:r>
          </w:p>
          <w:p w:rsidR="003D3B1B" w:rsidRDefault="004C3C5B">
            <w:pPr>
              <w:widowControl w:val="0"/>
              <w:spacing w:after="0" w:line="240" w:lineRule="auto"/>
              <w:jc w:val="both"/>
              <w:rPr>
                <w:rFonts w:eastAsia="Calibri"/>
                <w:color w:val="000000"/>
                <w:sz w:val="20"/>
                <w:szCs w:val="20"/>
                <w:lang w:val="ru-RU"/>
              </w:rPr>
            </w:pPr>
            <w:r>
              <w:rPr>
                <w:rFonts w:eastAsia="Calibri"/>
                <w:color w:val="000000"/>
                <w:sz w:val="20"/>
                <w:szCs w:val="20"/>
                <w:lang w:val="ru-RU"/>
              </w:rPr>
              <w:t>А) допустим</w:t>
            </w:r>
          </w:p>
          <w:p w:rsidR="003D3B1B" w:rsidRDefault="004C3C5B">
            <w:pPr>
              <w:widowControl w:val="0"/>
              <w:spacing w:after="0" w:line="240" w:lineRule="auto"/>
              <w:jc w:val="both"/>
              <w:rPr>
                <w:rFonts w:eastAsia="Calibri"/>
                <w:color w:val="000000"/>
                <w:sz w:val="20"/>
                <w:szCs w:val="20"/>
                <w:lang w:val="ru-RU"/>
              </w:rPr>
            </w:pPr>
            <w:r>
              <w:rPr>
                <w:rFonts w:eastAsia="Calibri"/>
                <w:color w:val="000000"/>
                <w:sz w:val="20"/>
                <w:szCs w:val="20"/>
                <w:lang w:val="ru-RU"/>
              </w:rPr>
              <w:t xml:space="preserve"> Б) допустим, если речь идет о наследовании по закону</w:t>
            </w:r>
          </w:p>
          <w:p w:rsidR="003D3B1B" w:rsidRDefault="004C3C5B">
            <w:pPr>
              <w:widowControl w:val="0"/>
              <w:spacing w:after="0" w:line="240" w:lineRule="auto"/>
              <w:jc w:val="both"/>
              <w:rPr>
                <w:rFonts w:eastAsia="Calibri"/>
                <w:color w:val="000000"/>
                <w:sz w:val="20"/>
                <w:szCs w:val="20"/>
                <w:lang w:val="ru-RU"/>
              </w:rPr>
            </w:pPr>
            <w:r>
              <w:rPr>
                <w:rFonts w:eastAsia="Calibri"/>
                <w:color w:val="000000"/>
                <w:sz w:val="20"/>
                <w:szCs w:val="20"/>
                <w:lang w:val="ru-RU"/>
              </w:rPr>
              <w:t>В) допустим, если речь идет о наследовании по завещанию</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недопустим</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Г</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 xml:space="preserve">Действия граждан и юридических лиц, направленные </w:t>
            </w:r>
            <w:r>
              <w:rPr>
                <w:rFonts w:eastAsia="Calibri"/>
                <w:color w:val="000000"/>
                <w:sz w:val="20"/>
                <w:szCs w:val="20"/>
                <w:lang w:val="ru-RU"/>
              </w:rPr>
              <w:t>на установление, изменение или прекращение гражданских прав и обязанностей, признаются:</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а) офертой</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б) сделками</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в) акцептом</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аккредитивом</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б</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Уступка требования кредитором другому лицу называется:</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а) перевод долга</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 xml:space="preserve">б) </w:t>
            </w:r>
            <w:r>
              <w:rPr>
                <w:rFonts w:eastAsia="Calibri"/>
                <w:color w:val="000000"/>
                <w:sz w:val="20"/>
                <w:szCs w:val="20"/>
                <w:lang w:val="ru-RU"/>
              </w:rPr>
              <w:t>завещание</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в) цессия</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астрент</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в</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 xml:space="preserve">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w:t>
            </w:r>
            <w:r>
              <w:rPr>
                <w:rFonts w:eastAsia="Calibri"/>
                <w:color w:val="000000"/>
                <w:sz w:val="20"/>
                <w:szCs w:val="20"/>
                <w:lang w:val="ru-RU"/>
              </w:rPr>
              <w:t>отзовется, признается:</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а) цедентом</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б) юридическим фактом</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в) публичной офертой</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рекламой</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в</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bCs/>
                <w:color w:val="000000"/>
                <w:sz w:val="20"/>
                <w:szCs w:val="20"/>
                <w:lang w:val="ru-RU" w:eastAsia="ru-RU"/>
              </w:rPr>
              <w:t>Временем открытия наследства считается:</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а) момент смерти гражданина</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б) дата обращения наследников к нотариусу</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 xml:space="preserve">в) дата </w:t>
            </w:r>
            <w:r>
              <w:rPr>
                <w:rFonts w:eastAsia="Times New Roman"/>
                <w:color w:val="000000"/>
                <w:sz w:val="20"/>
                <w:szCs w:val="20"/>
                <w:lang w:val="ru-RU" w:eastAsia="ru-RU"/>
              </w:rPr>
              <w:t>составления завещания</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день вступления в законную силу решения суда об объявлении гражданина умершим</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А, г</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Верными являются два варианта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bCs/>
                <w:color w:val="000000"/>
                <w:sz w:val="20"/>
                <w:szCs w:val="20"/>
                <w:lang w:val="ru-RU" w:eastAsia="ru-RU"/>
              </w:rPr>
              <w:t>Деликтоспособность – это:</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lastRenderedPageBreak/>
              <w:t>а) признаваемая законом способность гражданина самостоятельно отвечать за причиненн</w:t>
            </w:r>
            <w:r>
              <w:rPr>
                <w:rFonts w:eastAsia="Times New Roman"/>
                <w:color w:val="000000"/>
                <w:sz w:val="20"/>
                <w:szCs w:val="20"/>
                <w:lang w:val="ru-RU" w:eastAsia="ru-RU"/>
              </w:rPr>
              <w:t>ый его противоправными деяниями вред</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б) признаваемая законом способность гражданина осуществлять свои права, предусмотренные законом</w:t>
            </w:r>
          </w:p>
          <w:p w:rsidR="003D3B1B" w:rsidRDefault="004C3C5B">
            <w:pPr>
              <w:shd w:val="clear" w:color="auto" w:fill="FFFFFF"/>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в) признаваемая законом способность иметь права</w:t>
            </w:r>
          </w:p>
          <w:p w:rsidR="003D3B1B" w:rsidRDefault="004C3C5B">
            <w:pPr>
              <w:widowControl w:val="0"/>
              <w:spacing w:after="0" w:line="240" w:lineRule="auto"/>
              <w:jc w:val="both"/>
              <w:rPr>
                <w:rFonts w:eastAsia="Calibri"/>
                <w:bCs/>
                <w:color w:val="000000"/>
                <w:sz w:val="20"/>
                <w:szCs w:val="20"/>
                <w:lang w:val="ru-RU"/>
              </w:rPr>
            </w:pPr>
            <w:r>
              <w:rPr>
                <w:rFonts w:eastAsia="Times New Roman"/>
                <w:color w:val="000000"/>
                <w:sz w:val="20"/>
                <w:szCs w:val="20"/>
                <w:lang w:val="ru-RU" w:eastAsia="ru-RU"/>
              </w:rPr>
              <w:t xml:space="preserve">г) признаваемая законом способность гражданина исполнять обязанности в </w:t>
            </w:r>
            <w:r>
              <w:rPr>
                <w:rFonts w:eastAsia="Times New Roman"/>
                <w:color w:val="000000"/>
                <w:sz w:val="20"/>
                <w:szCs w:val="20"/>
                <w:lang w:val="ru-RU" w:eastAsia="ru-RU"/>
              </w:rPr>
              <w:t>рамках гражданского договора</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lastRenderedPageBreak/>
              <w:t>а</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Как называется доля, которую наследуют несовершеннолетние или нетрудоспособные дети наследодателя, его нетрудоспособные супруг и родители, а также нетрудоспособные иждивенцы наследодателя</w:t>
            </w:r>
            <w:r>
              <w:rPr>
                <w:rFonts w:eastAsia="Calibri"/>
                <w:color w:val="000000"/>
                <w:sz w:val="20"/>
                <w:szCs w:val="20"/>
                <w:lang w:val="ru-RU"/>
              </w:rPr>
              <w:t xml:space="preserve"> независимо от содержания завещания</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а) вымороченное наследство</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б) завещательное распоряжение</w:t>
            </w:r>
          </w:p>
          <w:p w:rsidR="003D3B1B" w:rsidRDefault="004C3C5B">
            <w:pPr>
              <w:autoSpaceDE w:val="0"/>
              <w:autoSpaceDN w:val="0"/>
              <w:adjustRightInd w:val="0"/>
              <w:spacing w:after="0" w:line="240" w:lineRule="auto"/>
              <w:jc w:val="both"/>
              <w:rPr>
                <w:rFonts w:eastAsia="Calibri"/>
                <w:color w:val="000000"/>
                <w:sz w:val="20"/>
                <w:szCs w:val="20"/>
                <w:lang w:val="ru-RU"/>
              </w:rPr>
            </w:pPr>
            <w:r>
              <w:rPr>
                <w:rFonts w:eastAsia="Calibri"/>
                <w:color w:val="000000"/>
                <w:sz w:val="20"/>
                <w:szCs w:val="20"/>
                <w:lang w:val="ru-RU"/>
              </w:rPr>
              <w:t>в) завещательное возложение</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г) обязательная доля</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г</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Верным является один вариант ответа</w:t>
            </w: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 xml:space="preserve">Перевод должником своего долга на другое лицо допускается лишь с согласия </w:t>
            </w:r>
            <w:r>
              <w:rPr>
                <w:rFonts w:eastAsia="Calibri"/>
                <w:color w:val="000000"/>
                <w:sz w:val="20"/>
                <w:szCs w:val="20"/>
                <w:lang w:val="ru-RU"/>
              </w:rPr>
              <w:t xml:space="preserve"> ….</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кредитора</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Предложен верный вариант ответа</w:t>
            </w: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Суд вправе применить последствия недействительности ничтожной сделки по своей инициативе, если это необходимо для защиты …….. интересов, и в иных предусмотренных законом случаях</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публичных</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xml:space="preserve">Предложен верный </w:t>
            </w:r>
            <w:r>
              <w:rPr>
                <w:rFonts w:eastAsia="Calibri"/>
                <w:color w:val="000000"/>
                <w:sz w:val="20"/>
                <w:szCs w:val="20"/>
                <w:lang w:val="ru-RU"/>
              </w:rPr>
              <w:t>вариант ответа</w:t>
            </w: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Согласно ст. 159 ГК РФ, сделка, для которой законом или соглашением сторон не установлена письменная (простая или нотариальная) форма может быть совершена ...</w:t>
            </w:r>
          </w:p>
        </w:tc>
        <w:tc>
          <w:tcPr>
            <w:tcW w:w="5242" w:type="dxa"/>
            <w:tcBorders>
              <w:top w:val="nil"/>
            </w:tcBorders>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устно</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Предложен верный вариант ответа</w:t>
            </w: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Согласно ст. 363 ГК РФ, лица, совместно</w:t>
            </w:r>
            <w:r>
              <w:rPr>
                <w:rFonts w:eastAsia="Calibri"/>
                <w:color w:val="000000"/>
                <w:sz w:val="20"/>
                <w:szCs w:val="20"/>
                <w:lang w:val="ru-RU"/>
              </w:rPr>
              <w:t xml:space="preserve"> давшие поручительство (сопоручители), отвечают перед кредитором .... если иное не предусмотрено договором поручительства</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солидарно</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Предложен верный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Calibri"/>
                <w:color w:val="000000"/>
                <w:sz w:val="20"/>
                <w:szCs w:val="20"/>
                <w:lang w:val="ru-RU"/>
              </w:rPr>
            </w:pPr>
            <w:r>
              <w:rPr>
                <w:rFonts w:eastAsia="Calibri"/>
                <w:color w:val="000000"/>
                <w:sz w:val="20"/>
                <w:szCs w:val="20"/>
                <w:lang w:val="ru-RU"/>
              </w:rPr>
              <w:t xml:space="preserve">Содержание права собственности составляют правомочия  … своим имуществом </w:t>
            </w:r>
          </w:p>
          <w:p w:rsidR="003D3B1B" w:rsidRDefault="003D3B1B">
            <w:pPr>
              <w:widowControl w:val="0"/>
              <w:spacing w:after="0" w:line="240" w:lineRule="auto"/>
              <w:jc w:val="both"/>
              <w:rPr>
                <w:rFonts w:eastAsia="Calibri"/>
                <w:bCs/>
                <w:color w:val="000000"/>
                <w:sz w:val="20"/>
                <w:szCs w:val="20"/>
                <w:lang w:val="ru-RU"/>
              </w:rPr>
            </w:pP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 xml:space="preserve">владения, пользования и распоряжения </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 ответе должно быть перечислено «владение», «пользование», «распоряжение» в любых формах / падежах / видах / лицах / родах</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Calibri"/>
                <w:color w:val="000000"/>
                <w:sz w:val="20"/>
                <w:szCs w:val="20"/>
                <w:lang w:val="ru-RU"/>
              </w:rPr>
            </w:pPr>
            <w:r>
              <w:rPr>
                <w:rFonts w:eastAsia="Calibri"/>
                <w:color w:val="000000"/>
                <w:sz w:val="20"/>
                <w:szCs w:val="20"/>
                <w:lang w:val="ru-RU"/>
              </w:rPr>
              <w:t>Реорганизация юридического лица осуществляется в таких формах, как……</w:t>
            </w:r>
          </w:p>
          <w:p w:rsidR="003D3B1B" w:rsidRDefault="003D3B1B">
            <w:pPr>
              <w:spacing w:after="0" w:line="240" w:lineRule="auto"/>
              <w:contextualSpacing/>
              <w:jc w:val="both"/>
              <w:rPr>
                <w:rFonts w:eastAsia="Calibri"/>
                <w:color w:val="000000"/>
                <w:sz w:val="20"/>
                <w:szCs w:val="20"/>
                <w:lang w:val="ru-RU"/>
              </w:rPr>
            </w:pPr>
          </w:p>
          <w:p w:rsidR="003D3B1B" w:rsidRDefault="003D3B1B">
            <w:pPr>
              <w:widowControl w:val="0"/>
              <w:spacing w:after="0" w:line="240" w:lineRule="auto"/>
              <w:jc w:val="both"/>
              <w:rPr>
                <w:rFonts w:eastAsia="Calibri"/>
                <w:bCs/>
                <w:color w:val="000000"/>
                <w:sz w:val="20"/>
                <w:szCs w:val="20"/>
                <w:lang w:val="ru-RU"/>
              </w:rPr>
            </w:pPr>
          </w:p>
        </w:tc>
        <w:tc>
          <w:tcPr>
            <w:tcW w:w="5242" w:type="dxa"/>
            <w:tcBorders>
              <w:top w:val="nil"/>
            </w:tcBorders>
          </w:tcPr>
          <w:p w:rsidR="003D3B1B" w:rsidRDefault="004C3C5B">
            <w:pPr>
              <w:spacing w:after="0" w:line="240" w:lineRule="auto"/>
              <w:contextualSpacing/>
              <w:jc w:val="center"/>
              <w:rPr>
                <w:rFonts w:eastAsia="Calibri"/>
                <w:color w:val="000000"/>
                <w:sz w:val="20"/>
                <w:szCs w:val="20"/>
                <w:lang w:val="ru-RU"/>
              </w:rPr>
            </w:pPr>
            <w:r>
              <w:rPr>
                <w:rFonts w:eastAsia="Calibri"/>
                <w:color w:val="000000"/>
                <w:sz w:val="20"/>
                <w:szCs w:val="20"/>
                <w:lang w:val="ru-RU"/>
              </w:rPr>
              <w:t xml:space="preserve">слияние, </w:t>
            </w:r>
            <w:r>
              <w:rPr>
                <w:rFonts w:eastAsia="Calibri"/>
                <w:color w:val="000000"/>
                <w:sz w:val="20"/>
                <w:szCs w:val="20"/>
                <w:lang w:val="ru-RU"/>
              </w:rPr>
              <w:t>присоединение, разделение, выделение, преобразование</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Названо не менее 3 форм реорганизации</w:t>
            </w: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 xml:space="preserve">Односторонний отказ от исполнения договора поставки (полностью или частично) или одностороннее его изменение допускаются в случае…….. нарушения договора одной из </w:t>
            </w:r>
            <w:r>
              <w:rPr>
                <w:rFonts w:eastAsia="Calibri"/>
                <w:color w:val="000000"/>
                <w:sz w:val="20"/>
                <w:szCs w:val="20"/>
                <w:lang w:val="ru-RU"/>
              </w:rPr>
              <w:t>сторон</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существенного</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Предложен верный вариант ответа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Times New Roman"/>
                <w:color w:val="000000"/>
                <w:sz w:val="20"/>
                <w:szCs w:val="20"/>
                <w:shd w:val="clear" w:color="auto" w:fill="FFFFFF"/>
                <w:lang w:val="ru-RU" w:eastAsia="ru-RU"/>
              </w:rPr>
            </w:pPr>
            <w:r>
              <w:rPr>
                <w:rFonts w:eastAsia="Times New Roman"/>
                <w:color w:val="000000"/>
                <w:sz w:val="20"/>
                <w:szCs w:val="20"/>
                <w:shd w:val="clear" w:color="auto" w:fill="FFFFFF"/>
                <w:lang w:val="ru-RU" w:eastAsia="ru-RU"/>
              </w:rPr>
              <w:t>Назовите условия, при одновременном соблюдении которых судом может быть признано право собственности на самовольную постройку.</w:t>
            </w:r>
          </w:p>
          <w:p w:rsidR="003D3B1B" w:rsidRDefault="003D3B1B">
            <w:pPr>
              <w:spacing w:after="0" w:line="240" w:lineRule="auto"/>
              <w:jc w:val="both"/>
              <w:rPr>
                <w:rFonts w:eastAsia="Times New Roman"/>
                <w:color w:val="000000"/>
                <w:sz w:val="20"/>
                <w:szCs w:val="20"/>
                <w:shd w:val="clear" w:color="auto" w:fill="FFFFFF"/>
                <w:lang w:val="ru-RU" w:eastAsia="ru-RU"/>
              </w:rPr>
            </w:pPr>
          </w:p>
          <w:p w:rsidR="003D3B1B" w:rsidRDefault="003D3B1B">
            <w:pPr>
              <w:widowControl w:val="0"/>
              <w:spacing w:after="0" w:line="240" w:lineRule="auto"/>
              <w:jc w:val="both"/>
              <w:rPr>
                <w:rFonts w:eastAsia="Calibri"/>
                <w:bCs/>
                <w:color w:val="000000"/>
                <w:sz w:val="20"/>
                <w:szCs w:val="20"/>
                <w:lang w:val="ru-RU"/>
              </w:rPr>
            </w:pPr>
          </w:p>
        </w:tc>
        <w:tc>
          <w:tcPr>
            <w:tcW w:w="5242" w:type="dxa"/>
            <w:tcBorders>
              <w:top w:val="nil"/>
            </w:tcBorders>
          </w:tcPr>
          <w:p w:rsidR="003D3B1B" w:rsidRDefault="004C3C5B">
            <w:pPr>
              <w:shd w:val="clear" w:color="auto" w:fill="FFFFFF"/>
              <w:spacing w:after="0" w:line="240" w:lineRule="auto"/>
              <w:jc w:val="center"/>
              <w:rPr>
                <w:rFonts w:eastAsia="Times New Roman"/>
                <w:color w:val="000000"/>
                <w:sz w:val="20"/>
                <w:szCs w:val="20"/>
                <w:lang w:val="ru-RU" w:eastAsia="ru-RU"/>
              </w:rPr>
            </w:pPr>
            <w:r>
              <w:rPr>
                <w:rFonts w:eastAsia="Times New Roman"/>
                <w:color w:val="000000"/>
                <w:sz w:val="20"/>
                <w:szCs w:val="20"/>
                <w:shd w:val="clear" w:color="auto" w:fill="FFFFFF"/>
                <w:lang w:val="ru-RU" w:eastAsia="ru-RU"/>
              </w:rPr>
              <w:t xml:space="preserve">- </w:t>
            </w:r>
            <w:r>
              <w:rPr>
                <w:rFonts w:eastAsia="Times New Roman"/>
                <w:color w:val="000000"/>
                <w:sz w:val="20"/>
                <w:szCs w:val="20"/>
                <w:lang w:val="ru-RU" w:eastAsia="ru-RU"/>
              </w:rPr>
              <w:t xml:space="preserve">если в отношении земельного участка лицо, осуществившее постройку, </w:t>
            </w:r>
            <w:r>
              <w:rPr>
                <w:rFonts w:eastAsia="Times New Roman"/>
                <w:color w:val="000000"/>
                <w:sz w:val="20"/>
                <w:szCs w:val="20"/>
                <w:lang w:val="ru-RU" w:eastAsia="ru-RU"/>
              </w:rPr>
              <w:t>имеет права, допускающие строительство на нем данного объекта;</w:t>
            </w:r>
          </w:p>
          <w:p w:rsidR="003D3B1B" w:rsidRDefault="004C3C5B">
            <w:pPr>
              <w:spacing w:after="0" w:line="240" w:lineRule="auto"/>
              <w:jc w:val="center"/>
              <w:rPr>
                <w:rFonts w:eastAsia="Times New Roman"/>
                <w:color w:val="000000"/>
                <w:sz w:val="20"/>
                <w:szCs w:val="20"/>
                <w:lang w:val="ru-RU" w:eastAsia="ru-RU"/>
              </w:rPr>
            </w:pPr>
            <w:r>
              <w:rPr>
                <w:rFonts w:eastAsia="Times New Roman"/>
                <w:color w:val="000000"/>
                <w:sz w:val="20"/>
                <w:szCs w:val="20"/>
                <w:lang w:val="ru-RU" w:eastAsia="ru-RU"/>
              </w:rPr>
              <w:t>- если на день обращения в суд постройка соответствует установленным требованиям;</w:t>
            </w:r>
          </w:p>
          <w:p w:rsidR="003D3B1B" w:rsidRDefault="004C3C5B">
            <w:pPr>
              <w:spacing w:after="0" w:line="240" w:lineRule="auto"/>
              <w:jc w:val="center"/>
              <w:rPr>
                <w:rFonts w:eastAsia="Times New Roman"/>
                <w:color w:val="000000"/>
                <w:sz w:val="20"/>
                <w:szCs w:val="20"/>
                <w:lang w:val="ru-RU" w:eastAsia="ru-RU"/>
              </w:rPr>
            </w:pPr>
            <w:r>
              <w:rPr>
                <w:rFonts w:eastAsia="Times New Roman"/>
                <w:color w:val="000000"/>
                <w:sz w:val="20"/>
                <w:szCs w:val="20"/>
                <w:lang w:val="ru-RU" w:eastAsia="ru-RU"/>
              </w:rPr>
              <w:t>- если сохранение постройки не нарушает права и охраняемые законом интересы других лиц и не создает угрозу жизн</w:t>
            </w:r>
            <w:r>
              <w:rPr>
                <w:rFonts w:eastAsia="Times New Roman"/>
                <w:color w:val="000000"/>
                <w:sz w:val="20"/>
                <w:szCs w:val="20"/>
                <w:lang w:val="ru-RU" w:eastAsia="ru-RU"/>
              </w:rPr>
              <w:t>и и здоровью граждан.</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spacing w:after="0" w:line="240" w:lineRule="auto"/>
              <w:jc w:val="center"/>
              <w:rPr>
                <w:rFonts w:eastAsia="Times New Roman"/>
                <w:color w:val="000000"/>
                <w:sz w:val="20"/>
                <w:szCs w:val="20"/>
                <w:lang w:val="ru-RU" w:eastAsia="ru-RU"/>
              </w:rPr>
            </w:pPr>
            <w:r>
              <w:rPr>
                <w:rFonts w:eastAsia="Calibri"/>
                <w:color w:val="000000"/>
                <w:sz w:val="20"/>
                <w:szCs w:val="20"/>
                <w:lang w:val="ru-RU"/>
              </w:rPr>
              <w:lastRenderedPageBreak/>
              <w:t>Ответ содержательно верный, сущностно содержит все условия признания права собственности, условия могут быть записаны в любом порядке</w:t>
            </w:r>
          </w:p>
          <w:p w:rsidR="003D3B1B" w:rsidRDefault="003D3B1B">
            <w:pPr>
              <w:spacing w:after="0" w:line="240" w:lineRule="auto"/>
              <w:jc w:val="center"/>
              <w:rPr>
                <w:rFonts w:eastAsia="Calibri"/>
                <w:color w:val="000000"/>
                <w:sz w:val="20"/>
                <w:szCs w:val="20"/>
                <w:lang w:val="ru-RU"/>
              </w:rPr>
            </w:pPr>
          </w:p>
        </w:tc>
      </w:tr>
      <w:tr w:rsidR="003D3B1B">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 xml:space="preserve">Одинокая пенсионерка Кошкина держала в своей двухкомнатной квартире площадью 60 кв. м 10 собак. </w:t>
            </w:r>
            <w:r>
              <w:rPr>
                <w:rFonts w:eastAsia="Times New Roman"/>
                <w:color w:val="000000"/>
                <w:sz w:val="20"/>
                <w:szCs w:val="20"/>
                <w:lang w:val="ru-RU" w:eastAsia="ru-RU"/>
              </w:rPr>
              <w:t>Соседи Кошкиной жаловались на стойкий неприятный запах и постоянный шум, доносившийся из ее квартиры. На все просьбы соседей раздать животных Кошкина отвечала резким отказом, мотивируя это тем, что у нее нет ни детей, ни внуков, а ее питомцы дарят ей любов</w:t>
            </w:r>
            <w:r>
              <w:rPr>
                <w:rFonts w:eastAsia="Times New Roman"/>
                <w:color w:val="000000"/>
                <w:sz w:val="20"/>
                <w:szCs w:val="20"/>
                <w:lang w:val="ru-RU" w:eastAsia="ru-RU"/>
              </w:rPr>
              <w:t>ь и ласку. Однажды сосед Осинкин увидел, как Кошкина несет домой еще двух собак и сообщил об этом другим жильцам дома. Соседи обратились в суд с заявлением об ограничении Кошкиной в дееспособности.</w:t>
            </w:r>
          </w:p>
          <w:p w:rsidR="003D3B1B" w:rsidRDefault="004C3C5B">
            <w:pPr>
              <w:spacing w:after="0" w:line="240" w:lineRule="auto"/>
              <w:jc w:val="both"/>
              <w:rPr>
                <w:rFonts w:eastAsia="Times New Roman"/>
                <w:color w:val="000000"/>
                <w:sz w:val="20"/>
                <w:szCs w:val="20"/>
                <w:lang w:val="ru-RU" w:eastAsia="ru-RU"/>
              </w:rPr>
            </w:pPr>
            <w:r>
              <w:rPr>
                <w:rFonts w:eastAsia="Times New Roman"/>
                <w:color w:val="000000"/>
                <w:sz w:val="20"/>
                <w:szCs w:val="20"/>
                <w:lang w:val="ru-RU" w:eastAsia="ru-RU"/>
              </w:rPr>
              <w:t>Перечислите основания для признания лица ограниченно деесп</w:t>
            </w:r>
            <w:r>
              <w:rPr>
                <w:rFonts w:eastAsia="Times New Roman"/>
                <w:color w:val="000000"/>
                <w:sz w:val="20"/>
                <w:szCs w:val="20"/>
                <w:lang w:val="ru-RU" w:eastAsia="ru-RU"/>
              </w:rPr>
              <w:t>особным?</w:t>
            </w:r>
          </w:p>
        </w:tc>
        <w:tc>
          <w:tcPr>
            <w:tcW w:w="5242" w:type="dxa"/>
            <w:tcBorders>
              <w:top w:val="nil"/>
            </w:tcBorders>
          </w:tcPr>
          <w:p w:rsidR="003D3B1B" w:rsidRDefault="004C3C5B">
            <w:pPr>
              <w:spacing w:after="0" w:line="240" w:lineRule="auto"/>
              <w:jc w:val="center"/>
              <w:rPr>
                <w:rFonts w:eastAsia="Times New Roman"/>
                <w:color w:val="000000"/>
                <w:sz w:val="20"/>
                <w:szCs w:val="20"/>
                <w:shd w:val="clear" w:color="auto" w:fill="FFFFFF"/>
                <w:lang w:val="ru-RU" w:eastAsia="ru-RU"/>
              </w:rPr>
            </w:pPr>
            <w:r>
              <w:rPr>
                <w:rFonts w:eastAsia="Times New Roman"/>
                <w:color w:val="000000"/>
                <w:sz w:val="20"/>
                <w:szCs w:val="20"/>
                <w:shd w:val="clear" w:color="auto" w:fill="FFFFFF"/>
                <w:lang w:val="ru-RU" w:eastAsia="ru-RU"/>
              </w:rPr>
              <w:t>Основания для ограничения дееспособности:</w:t>
            </w:r>
          </w:p>
          <w:p w:rsidR="003D3B1B" w:rsidRDefault="004C3C5B">
            <w:pPr>
              <w:spacing w:after="0" w:line="240" w:lineRule="auto"/>
              <w:jc w:val="center"/>
              <w:rPr>
                <w:rFonts w:eastAsia="Times New Roman"/>
                <w:color w:val="000000"/>
                <w:sz w:val="20"/>
                <w:szCs w:val="20"/>
                <w:shd w:val="clear" w:color="auto" w:fill="FFFFFF"/>
                <w:lang w:val="ru-RU" w:eastAsia="ru-RU"/>
              </w:rPr>
            </w:pPr>
            <w:r>
              <w:rPr>
                <w:rFonts w:eastAsia="Times New Roman"/>
                <w:color w:val="000000"/>
                <w:sz w:val="20"/>
                <w:szCs w:val="20"/>
                <w:shd w:val="clear" w:color="auto" w:fill="FFFFFF"/>
                <w:lang w:val="ru-RU" w:eastAsia="ru-RU"/>
              </w:rPr>
              <w:t>- пристрастие к азартным играм, злоупотребление спиртными напитками или наркотическими средствами, если вследствие этого гражданин ставит свою семью в тяжелое материальное положение;</w:t>
            </w:r>
          </w:p>
          <w:p w:rsidR="003D3B1B" w:rsidRDefault="004C3C5B">
            <w:pPr>
              <w:widowControl w:val="0"/>
              <w:spacing w:after="0" w:line="240" w:lineRule="auto"/>
              <w:jc w:val="center"/>
              <w:rPr>
                <w:rFonts w:eastAsia="Calibri"/>
                <w:color w:val="000000"/>
                <w:sz w:val="20"/>
                <w:szCs w:val="20"/>
                <w:lang w:val="ru-RU"/>
              </w:rPr>
            </w:pPr>
            <w:r>
              <w:rPr>
                <w:rFonts w:eastAsia="Times New Roman"/>
                <w:color w:val="000000"/>
                <w:sz w:val="20"/>
                <w:szCs w:val="20"/>
                <w:shd w:val="clear" w:color="auto" w:fill="FFFFFF"/>
                <w:lang w:val="ru-RU" w:eastAsia="ru-RU"/>
              </w:rPr>
              <w:t>- наличие психического</w:t>
            </w:r>
            <w:r>
              <w:rPr>
                <w:rFonts w:eastAsia="Times New Roman"/>
                <w:color w:val="000000"/>
                <w:sz w:val="20"/>
                <w:szCs w:val="20"/>
                <w:shd w:val="clear" w:color="auto" w:fill="FFFFFF"/>
                <w:lang w:val="ru-RU" w:eastAsia="ru-RU"/>
              </w:rPr>
              <w:t xml:space="preserve"> расстройства вследствие которого гражданин </w:t>
            </w:r>
            <w:r>
              <w:rPr>
                <w:rFonts w:eastAsia="Calibri"/>
                <w:color w:val="000000"/>
                <w:sz w:val="20"/>
                <w:szCs w:val="20"/>
                <w:shd w:val="clear" w:color="auto" w:fill="FFFFFF"/>
                <w:lang w:val="ru-RU"/>
              </w:rPr>
              <w:t>может понимать значение своих действий или руководить ими лишь при помощи других лиц</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Дан содержательно верный ответ</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Наследодатель завещал все свое имущество сыну. На момент открытия наследства у умершего помимо</w:t>
            </w:r>
            <w:r>
              <w:rPr>
                <w:rFonts w:eastAsia="Calibri"/>
                <w:color w:val="000000"/>
                <w:sz w:val="20"/>
                <w:szCs w:val="20"/>
                <w:lang w:val="ru-RU"/>
              </w:rPr>
              <w:t xml:space="preserve"> сына есть еще несовершеннолетняя дочь. Имеет ли дочь право на наследство отца? Аргументируйте.</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 xml:space="preserve">Да, согласно п. 1 ст. 1149 ГК РФ: «Несовершеннолетние или нетрудоспособные дети наследодателя, его нетрудоспособные супруг и родители, а также нетрудоспособные </w:t>
            </w:r>
            <w:r>
              <w:rPr>
                <w:rFonts w:eastAsia="Calibri"/>
                <w:color w:val="000000"/>
                <w:sz w:val="20"/>
                <w:szCs w:val="20"/>
                <w:lang w:val="ru-RU"/>
              </w:rPr>
              <w:t>иждивенцы наследодателя, подлежащие призванию к наследованию на основании </w:t>
            </w:r>
            <w:hyperlink r:id="rId8" w:anchor="dst100202" w:history="1">
              <w:r>
                <w:rPr>
                  <w:rFonts w:eastAsia="Calibri"/>
                  <w:color w:val="000000"/>
                  <w:sz w:val="20"/>
                  <w:szCs w:val="20"/>
                  <w:lang w:val="ru-RU"/>
                </w:rPr>
                <w:t>пунктов 1</w:t>
              </w:r>
            </w:hyperlink>
            <w:r>
              <w:rPr>
                <w:rFonts w:eastAsia="Calibri"/>
                <w:color w:val="000000"/>
                <w:sz w:val="20"/>
                <w:szCs w:val="20"/>
                <w:lang w:val="ru-RU"/>
              </w:rPr>
              <w:t> и </w:t>
            </w:r>
            <w:hyperlink r:id="rId9" w:anchor="dst100203" w:history="1">
              <w:r>
                <w:rPr>
                  <w:rFonts w:eastAsia="Calibri"/>
                  <w:color w:val="000000"/>
                  <w:sz w:val="20"/>
                  <w:szCs w:val="20"/>
                  <w:lang w:val="ru-RU"/>
                </w:rPr>
                <w:t>2 статьи 1148</w:t>
              </w:r>
            </w:hyperlink>
            <w:r>
              <w:rPr>
                <w:rFonts w:eastAsia="Calibri"/>
                <w:color w:val="000000"/>
                <w:sz w:val="20"/>
                <w:szCs w:val="20"/>
                <w:lang w:val="ru-RU"/>
              </w:rPr>
              <w:t> ГК РФ, наследуют независимо от содержания завещания не менее половины доли, которая причиталась бы каждому из них при наследов</w:t>
            </w:r>
            <w:r>
              <w:rPr>
                <w:rFonts w:eastAsia="Calibri"/>
                <w:color w:val="000000"/>
                <w:sz w:val="20"/>
                <w:szCs w:val="20"/>
                <w:lang w:val="ru-RU"/>
              </w:rPr>
              <w:t>ании по закону </w:t>
            </w:r>
            <w:hyperlink r:id="rId10" w:anchor="dst100097" w:history="1">
              <w:r>
                <w:rPr>
                  <w:rFonts w:eastAsia="Calibri"/>
                  <w:color w:val="000000"/>
                  <w:sz w:val="20"/>
                  <w:szCs w:val="20"/>
                  <w:lang w:val="ru-RU"/>
                </w:rPr>
                <w:t>(обязательная доля)</w:t>
              </w:r>
            </w:hyperlink>
            <w:r>
              <w:rPr>
                <w:rFonts w:eastAsia="Calibri"/>
                <w:color w:val="000000"/>
                <w:sz w:val="20"/>
                <w:szCs w:val="20"/>
                <w:lang w:val="ru-RU"/>
              </w:rPr>
              <w:t>» .</w:t>
            </w:r>
          </w:p>
        </w:tc>
        <w:tc>
          <w:tcPr>
            <w:tcW w:w="3781" w:type="dxa"/>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Ответ засчитывается как «верный» при следующих условиях:</w:t>
            </w:r>
          </w:p>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 обучающийся ответил «да»;</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обу</w:t>
            </w:r>
            <w:r>
              <w:rPr>
                <w:rFonts w:eastAsia="Calibri"/>
                <w:color w:val="000000"/>
                <w:sz w:val="20"/>
                <w:szCs w:val="20"/>
                <w:lang w:val="ru-RU"/>
              </w:rPr>
              <w:t>чающимся представлена сущностно верная аргументация.</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Яценко и Горин решили зарегистрировать благотворительный фонд. В уставе фонда в качестве основной цели деятельности они указали социальную реабилитацию детей-сирот и детей, оставшихся без попечения род</w:t>
            </w:r>
            <w:r>
              <w:rPr>
                <w:rFonts w:eastAsia="Calibri"/>
                <w:color w:val="000000"/>
                <w:sz w:val="20"/>
                <w:szCs w:val="20"/>
                <w:lang w:val="ru-RU"/>
              </w:rPr>
              <w:t xml:space="preserve">ителей. Через некоторое  время у соучредителей возник вопрос: могут ли они осуществлять деятельность, приносящую прибыль? По мнению Яценко некоммерческая организация ни при каких условиях не может заниматься предпринимательской деятельностью. Горин был не </w:t>
            </w:r>
            <w:r>
              <w:rPr>
                <w:rFonts w:eastAsia="Calibri"/>
                <w:color w:val="000000"/>
                <w:sz w:val="20"/>
                <w:szCs w:val="20"/>
                <w:lang w:val="ru-RU"/>
              </w:rPr>
              <w:t xml:space="preserve">согласен, считая, что  фонд вправе осуществлять  деятельность, связанную с извлечением прибыли, но не знал, какими нормами права это регулируется. Вправе ли благотворительный фонд осуществлять деятельность по извлечению прибыли? Какими нормативными актами </w:t>
            </w:r>
            <w:r>
              <w:rPr>
                <w:rFonts w:eastAsia="Calibri"/>
                <w:color w:val="000000"/>
                <w:sz w:val="20"/>
                <w:szCs w:val="20"/>
                <w:lang w:val="ru-RU"/>
              </w:rPr>
              <w:t>регулируется данный вопрос?</w:t>
            </w:r>
          </w:p>
        </w:tc>
        <w:tc>
          <w:tcPr>
            <w:tcW w:w="5242" w:type="dxa"/>
            <w:tcBorders>
              <w:top w:val="nil"/>
            </w:tcBorders>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Благотворительный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Вопрос о предпринимательской деятельности</w:t>
            </w:r>
            <w:r>
              <w:rPr>
                <w:rFonts w:eastAsia="Calibri"/>
                <w:color w:val="000000"/>
                <w:sz w:val="20"/>
                <w:szCs w:val="20"/>
                <w:lang w:val="ru-RU"/>
              </w:rPr>
              <w:t xml:space="preserve"> фонда регулируется п. 1 ст. 123.17 ГК РФ, п. 2 ст. 7 ФЗ «О некоммерческих организациях»</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обучающимся дан ответ «да» на вопрос задачи;</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xml:space="preserve">- Обучающимся назван хотя бы один из нормативных актов </w:t>
            </w:r>
            <w:r>
              <w:rPr>
                <w:rFonts w:eastAsia="Calibri"/>
                <w:color w:val="000000"/>
                <w:sz w:val="20"/>
                <w:szCs w:val="20"/>
                <w:lang w:val="ru-RU"/>
              </w:rPr>
              <w:t>эталонного ответа</w:t>
            </w:r>
          </w:p>
          <w:p w:rsidR="003D3B1B" w:rsidRDefault="003D3B1B">
            <w:pPr>
              <w:spacing w:after="0" w:line="240" w:lineRule="auto"/>
              <w:jc w:val="center"/>
              <w:rPr>
                <w:rFonts w:eastAsia="Calibri"/>
                <w:color w:val="000000"/>
                <w:sz w:val="20"/>
                <w:szCs w:val="20"/>
                <w:lang w:val="ru-RU"/>
              </w:rPr>
            </w:pP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У Медведева образовалось большое количество долгов перед кредиторами. Опасаясь того, что кто-то из кредиторов обратится с требованием о признании Медведева банкротом, Медведев и Зайцев заключили договор купли-продажи автомобиля, подпис</w:t>
            </w:r>
            <w:r>
              <w:rPr>
                <w:rFonts w:eastAsia="Calibri"/>
                <w:color w:val="000000"/>
                <w:sz w:val="20"/>
                <w:szCs w:val="20"/>
                <w:lang w:val="ru-RU"/>
              </w:rPr>
              <w:t>али акт приема-передачи, но при этом Медведев сохранил контроль над этим имуществом, в частности, продолжает им пользоваться ежедневно в собственных целях, Зайцеву автомобиль фактически не передает. О каком виде недействительных сделок идет речь?</w:t>
            </w:r>
          </w:p>
        </w:tc>
        <w:tc>
          <w:tcPr>
            <w:tcW w:w="5242" w:type="dxa"/>
            <w:tcBorders>
              <w:top w:val="nil"/>
            </w:tcBorders>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Указанная</w:t>
            </w:r>
            <w:r>
              <w:rPr>
                <w:rFonts w:eastAsia="Calibri"/>
                <w:color w:val="000000"/>
                <w:sz w:val="20"/>
                <w:szCs w:val="20"/>
                <w:lang w:val="ru-RU"/>
              </w:rPr>
              <w:t xml:space="preserve"> сделка является мнимой, так как совершена лишь для вида, без намерения создать соответствующие ей правовые последствия.</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Ответ засчитывается как «верный», если смысл ответа – мнимая сделка</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Calibri"/>
                <w:color w:val="000000"/>
                <w:sz w:val="20"/>
                <w:szCs w:val="20"/>
                <w:lang w:val="ru-RU"/>
              </w:rPr>
            </w:pPr>
            <w:r>
              <w:rPr>
                <w:rFonts w:eastAsia="Calibri"/>
                <w:color w:val="000000"/>
                <w:sz w:val="20"/>
                <w:szCs w:val="20"/>
                <w:lang w:val="ru-RU"/>
              </w:rPr>
              <w:t xml:space="preserve">Соседи Краснов и Зеленкин, строящие дома на соседних земельных </w:t>
            </w:r>
            <w:r>
              <w:rPr>
                <w:rFonts w:eastAsia="Calibri"/>
                <w:color w:val="000000"/>
                <w:sz w:val="20"/>
                <w:szCs w:val="20"/>
                <w:lang w:val="ru-RU"/>
              </w:rPr>
              <w:t xml:space="preserve">участках, договорились помочь друг другу в приобретении и доставке строительных материалов, при этом Краснов обязался купить и доставить кирпичи, а Зеленкин – бревна. Соседи составили договор мены, в котором установили, что обмен строительными материалами </w:t>
            </w:r>
            <w:r>
              <w:rPr>
                <w:rFonts w:eastAsia="Calibri"/>
                <w:color w:val="000000"/>
                <w:sz w:val="20"/>
                <w:szCs w:val="20"/>
                <w:lang w:val="ru-RU"/>
              </w:rPr>
              <w:t xml:space="preserve">по их стоимости </w:t>
            </w:r>
            <w:r>
              <w:rPr>
                <w:rFonts w:eastAsia="Calibri"/>
                <w:color w:val="000000"/>
                <w:sz w:val="20"/>
                <w:szCs w:val="20"/>
                <w:lang w:val="ru-RU"/>
              </w:rPr>
              <w:lastRenderedPageBreak/>
              <w:t>равноценен. Однако доставка кирпичей оказалась значительно дороже доставки бревен. В связи с этим Краснов потребовал от Зеленкина возместить эти расходы. Зеленкин отказался.  Кто из них прав и почему?</w:t>
            </w:r>
          </w:p>
          <w:p w:rsidR="003D3B1B" w:rsidRDefault="003D3B1B">
            <w:pPr>
              <w:widowControl w:val="0"/>
              <w:spacing w:after="0" w:line="240" w:lineRule="auto"/>
              <w:jc w:val="both"/>
              <w:rPr>
                <w:rFonts w:eastAsia="Calibri"/>
                <w:bCs/>
                <w:color w:val="000000"/>
                <w:sz w:val="20"/>
                <w:szCs w:val="20"/>
                <w:lang w:val="ru-RU"/>
              </w:rPr>
            </w:pP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lastRenderedPageBreak/>
              <w:t>Из п.1 ст.568 ГК РФ следует, что, если</w:t>
            </w:r>
            <w:r>
              <w:rPr>
                <w:rFonts w:eastAsia="Calibri"/>
                <w:color w:val="000000"/>
                <w:sz w:val="20"/>
                <w:szCs w:val="20"/>
                <w:lang w:val="ru-RU"/>
              </w:rPr>
              <w:t xml:space="preserve">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 </w:t>
            </w:r>
            <w:r>
              <w:rPr>
                <w:rFonts w:eastAsia="Calibri"/>
                <w:color w:val="000000"/>
                <w:sz w:val="20"/>
                <w:szCs w:val="20"/>
                <w:lang w:val="ru-RU"/>
              </w:rPr>
              <w:lastRenderedPageBreak/>
              <w:t xml:space="preserve">Таким образом, в данном случае Зеленкин </w:t>
            </w:r>
            <w:r>
              <w:rPr>
                <w:rFonts w:eastAsia="Calibri"/>
                <w:color w:val="000000"/>
                <w:sz w:val="20"/>
                <w:szCs w:val="20"/>
                <w:lang w:val="ru-RU"/>
              </w:rPr>
              <w:t>прав. Так как товары признаны сторонами равноценными, то по общему правилу, расходы на их передачу осуществляются каждой стороной в отношении своих обязанностей, независимо от стоимости этих расходов.</w:t>
            </w:r>
          </w:p>
        </w:tc>
        <w:tc>
          <w:tcPr>
            <w:tcW w:w="3781" w:type="dxa"/>
          </w:tcPr>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lastRenderedPageBreak/>
              <w:t>Ответ засчитывается как «верный» при следующих условиях</w:t>
            </w:r>
            <w:r>
              <w:rPr>
                <w:rFonts w:eastAsia="Calibri"/>
                <w:color w:val="000000"/>
                <w:sz w:val="20"/>
                <w:szCs w:val="20"/>
                <w:lang w:val="ru-RU"/>
              </w:rPr>
              <w:t>:</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обучающимся дан ответ «Прав Зеленкин» на вопрос задачи;</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lastRenderedPageBreak/>
              <w:t>- обучающимся представлена сущностно верная аргументация</w:t>
            </w:r>
          </w:p>
        </w:tc>
      </w:tr>
      <w:tr w:rsidR="003D3B1B" w:rsidRPr="00F60559">
        <w:tc>
          <w:tcPr>
            <w:tcW w:w="507" w:type="dxa"/>
          </w:tcPr>
          <w:p w:rsidR="003D3B1B" w:rsidRDefault="003D3B1B">
            <w:pPr>
              <w:numPr>
                <w:ilvl w:val="0"/>
                <w:numId w:val="2"/>
              </w:numPr>
              <w:spacing w:after="0" w:line="240" w:lineRule="auto"/>
              <w:ind w:left="0" w:firstLine="0"/>
              <w:contextualSpacing/>
              <w:jc w:val="center"/>
              <w:rPr>
                <w:rFonts w:eastAsia="Calibri"/>
                <w:color w:val="000000"/>
                <w:sz w:val="20"/>
                <w:szCs w:val="20"/>
                <w:lang w:val="ru-RU"/>
              </w:rPr>
            </w:pPr>
          </w:p>
        </w:tc>
        <w:tc>
          <w:tcPr>
            <w:tcW w:w="6488" w:type="dxa"/>
            <w:tcBorders>
              <w:top w:val="nil"/>
            </w:tcBorders>
          </w:tcPr>
          <w:p w:rsidR="003D3B1B" w:rsidRDefault="004C3C5B">
            <w:pPr>
              <w:spacing w:after="0" w:line="240" w:lineRule="auto"/>
              <w:jc w:val="both"/>
              <w:rPr>
                <w:rFonts w:eastAsia="Calibri"/>
                <w:color w:val="000000"/>
                <w:sz w:val="20"/>
                <w:szCs w:val="20"/>
                <w:lang w:val="ru-RU"/>
              </w:rPr>
            </w:pPr>
            <w:r>
              <w:rPr>
                <w:rFonts w:eastAsia="Calibri"/>
                <w:color w:val="000000"/>
                <w:sz w:val="20"/>
                <w:szCs w:val="20"/>
                <w:lang w:val="ru-RU"/>
              </w:rPr>
              <w:t>Общество с ограниченной ответственностью «Алтай» продало акционерному обществу «Витязь» складское помещение. От имени ООО «Алтай» договор</w:t>
            </w:r>
            <w:r>
              <w:rPr>
                <w:rFonts w:eastAsia="Calibri"/>
                <w:color w:val="000000"/>
                <w:sz w:val="20"/>
                <w:szCs w:val="20"/>
                <w:lang w:val="ru-RU"/>
              </w:rPr>
              <w:t xml:space="preserve"> был подписан его директором, который, как было указано в договоре купли-продажи, действовал на основании устава ООО «Алтай». Во время очередной налоговой проверки деятельности ООО «Алтай» нало</w:t>
            </w:r>
            <w:r>
              <w:rPr>
                <w:rFonts w:eastAsia="Calibri"/>
                <w:color w:val="000000"/>
                <w:sz w:val="20"/>
                <w:szCs w:val="20"/>
                <w:lang w:val="ru-RU"/>
              </w:rPr>
              <w:softHyphen/>
              <w:t>говый инспектор обратил внимание на то, что в документах ООО о</w:t>
            </w:r>
            <w:r>
              <w:rPr>
                <w:rFonts w:eastAsia="Calibri"/>
                <w:color w:val="000000"/>
                <w:sz w:val="20"/>
                <w:szCs w:val="20"/>
                <w:lang w:val="ru-RU"/>
              </w:rPr>
              <w:t>тсутствует решение общего собрания участников ООО о совершении сделки по распоря</w:t>
            </w:r>
            <w:r>
              <w:rPr>
                <w:rFonts w:eastAsia="Calibri"/>
                <w:color w:val="000000"/>
                <w:sz w:val="20"/>
                <w:szCs w:val="20"/>
                <w:lang w:val="ru-RU"/>
              </w:rPr>
              <w:softHyphen/>
              <w:t>жению складским помещением, хотя согласно уставу общества, решение о согласии на совершение сделок с недвижимым имуществом было отнесено к исключи</w:t>
            </w:r>
            <w:r>
              <w:rPr>
                <w:rFonts w:eastAsia="Calibri"/>
                <w:color w:val="000000"/>
                <w:sz w:val="20"/>
                <w:szCs w:val="20"/>
                <w:lang w:val="ru-RU"/>
              </w:rPr>
              <w:softHyphen/>
              <w:t>тельной компетенции общего с</w:t>
            </w:r>
            <w:r>
              <w:rPr>
                <w:rFonts w:eastAsia="Calibri"/>
                <w:color w:val="000000"/>
                <w:sz w:val="20"/>
                <w:szCs w:val="20"/>
                <w:lang w:val="ru-RU"/>
              </w:rPr>
              <w:t>обрания общества. Сочтя данное обстоятель</w:t>
            </w:r>
            <w:r>
              <w:rPr>
                <w:rFonts w:eastAsia="Calibri"/>
                <w:color w:val="000000"/>
                <w:sz w:val="20"/>
                <w:szCs w:val="20"/>
                <w:lang w:val="ru-RU"/>
              </w:rPr>
              <w:softHyphen/>
              <w:t>ство достаточным для признания сделки недействительной, налоговая инс</w:t>
            </w:r>
            <w:r>
              <w:rPr>
                <w:rFonts w:eastAsia="Calibri"/>
                <w:color w:val="000000"/>
                <w:sz w:val="20"/>
                <w:szCs w:val="20"/>
                <w:lang w:val="ru-RU"/>
              </w:rPr>
              <w:softHyphen/>
              <w:t>пекция обратилась в суд с иском о признании данной сделки недействитель</w:t>
            </w:r>
            <w:r>
              <w:rPr>
                <w:rFonts w:eastAsia="Calibri"/>
                <w:color w:val="000000"/>
                <w:sz w:val="20"/>
                <w:szCs w:val="20"/>
                <w:lang w:val="ru-RU"/>
              </w:rPr>
              <w:softHyphen/>
              <w:t>ной и взыскании всего полученного по ней в доход государства.</w:t>
            </w:r>
          </w:p>
          <w:p w:rsidR="003D3B1B" w:rsidRDefault="004C3C5B">
            <w:pPr>
              <w:widowControl w:val="0"/>
              <w:spacing w:after="0" w:line="240" w:lineRule="auto"/>
              <w:jc w:val="both"/>
              <w:rPr>
                <w:rFonts w:eastAsia="Calibri"/>
                <w:bCs/>
                <w:color w:val="000000"/>
                <w:sz w:val="20"/>
                <w:szCs w:val="20"/>
                <w:lang w:val="ru-RU"/>
              </w:rPr>
            </w:pPr>
            <w:r>
              <w:rPr>
                <w:rFonts w:eastAsia="Calibri"/>
                <w:color w:val="000000"/>
                <w:sz w:val="20"/>
                <w:szCs w:val="20"/>
                <w:lang w:val="ru-RU"/>
              </w:rPr>
              <w:t xml:space="preserve">К какому </w:t>
            </w:r>
            <w:r>
              <w:rPr>
                <w:rFonts w:eastAsia="Calibri"/>
                <w:color w:val="000000"/>
                <w:sz w:val="20"/>
                <w:szCs w:val="20"/>
                <w:lang w:val="ru-RU"/>
              </w:rPr>
              <w:t>виду недействительных сделок относится указанная сделка? Сформулируйте основание для признания указанной сделки недействительной.</w:t>
            </w:r>
          </w:p>
        </w:tc>
        <w:tc>
          <w:tcPr>
            <w:tcW w:w="5242" w:type="dxa"/>
            <w:tcBorders>
              <w:top w:val="nil"/>
            </w:tcBorders>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Оспоримая.</w:t>
            </w:r>
          </w:p>
          <w:p w:rsidR="003D3B1B" w:rsidRDefault="004C3C5B">
            <w:pPr>
              <w:autoSpaceDE w:val="0"/>
              <w:autoSpaceDN w:val="0"/>
              <w:adjustRightInd w:val="0"/>
              <w:spacing w:after="0" w:line="240" w:lineRule="auto"/>
              <w:jc w:val="center"/>
              <w:rPr>
                <w:rFonts w:eastAsia="Calibri"/>
                <w:color w:val="000000"/>
                <w:sz w:val="20"/>
                <w:szCs w:val="20"/>
                <w:lang w:val="ru-RU"/>
              </w:rPr>
            </w:pPr>
            <w:r>
              <w:rPr>
                <w:rFonts w:eastAsia="Calibri"/>
                <w:color w:val="000000"/>
                <w:sz w:val="20"/>
                <w:szCs w:val="20"/>
                <w:lang w:val="ru-RU"/>
              </w:rPr>
              <w:t>В соответствии со ст. 173.1: «Сделка, совершенная без согласия третьего лица, органа юридического лица или государс</w:t>
            </w:r>
            <w:r>
              <w:rPr>
                <w:rFonts w:eastAsia="Calibri"/>
                <w:color w:val="000000"/>
                <w:sz w:val="20"/>
                <w:szCs w:val="20"/>
                <w:lang w:val="ru-RU"/>
              </w:rPr>
              <w:t>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w:t>
            </w:r>
            <w:r>
              <w:rPr>
                <w:rFonts w:eastAsia="Calibri"/>
                <w:color w:val="000000"/>
                <w:sz w:val="20"/>
                <w:szCs w:val="20"/>
                <w:lang w:val="ru-RU"/>
              </w:rPr>
              <w:t>тсутствии такого согласия».</w:t>
            </w:r>
          </w:p>
          <w:p w:rsidR="003D3B1B" w:rsidRDefault="003D3B1B">
            <w:pPr>
              <w:widowControl w:val="0"/>
              <w:spacing w:after="0" w:line="240" w:lineRule="auto"/>
              <w:jc w:val="center"/>
              <w:rPr>
                <w:rFonts w:eastAsia="Calibri"/>
                <w:color w:val="000000"/>
                <w:sz w:val="20"/>
                <w:szCs w:val="20"/>
                <w:lang w:val="ru-RU"/>
              </w:rPr>
            </w:pPr>
          </w:p>
        </w:tc>
        <w:tc>
          <w:tcPr>
            <w:tcW w:w="3781" w:type="dxa"/>
          </w:tcPr>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Ответ засчитывается как «верный» при следующих условиях:</w:t>
            </w:r>
          </w:p>
          <w:p w:rsidR="003D3B1B" w:rsidRDefault="004C3C5B">
            <w:pPr>
              <w:widowControl w:val="0"/>
              <w:spacing w:after="0" w:line="240" w:lineRule="auto"/>
              <w:jc w:val="center"/>
              <w:rPr>
                <w:rFonts w:eastAsia="Calibri"/>
                <w:color w:val="000000"/>
                <w:sz w:val="20"/>
                <w:szCs w:val="20"/>
                <w:lang w:val="ru-RU"/>
              </w:rPr>
            </w:pPr>
            <w:r>
              <w:rPr>
                <w:rFonts w:eastAsia="Calibri"/>
                <w:color w:val="000000"/>
                <w:sz w:val="20"/>
                <w:szCs w:val="20"/>
                <w:lang w:val="ru-RU"/>
              </w:rPr>
              <w:t>- обучающимся дан ответ «оспоримая» на вопрос задачи;</w:t>
            </w:r>
          </w:p>
          <w:p w:rsidR="003D3B1B" w:rsidRDefault="004C3C5B">
            <w:pPr>
              <w:spacing w:after="0" w:line="240" w:lineRule="auto"/>
              <w:jc w:val="center"/>
              <w:rPr>
                <w:rFonts w:eastAsia="Calibri"/>
                <w:color w:val="000000"/>
                <w:sz w:val="20"/>
                <w:szCs w:val="20"/>
                <w:lang w:val="ru-RU"/>
              </w:rPr>
            </w:pPr>
            <w:r>
              <w:rPr>
                <w:rFonts w:eastAsia="Calibri"/>
                <w:color w:val="000000"/>
                <w:sz w:val="20"/>
                <w:szCs w:val="20"/>
                <w:lang w:val="ru-RU"/>
              </w:rPr>
              <w:t>- обучающимся представлена сущностно верная аргументация.</w:t>
            </w:r>
          </w:p>
        </w:tc>
      </w:tr>
    </w:tbl>
    <w:p w:rsidR="003D3B1B" w:rsidRDefault="003D3B1B">
      <w:pPr>
        <w:tabs>
          <w:tab w:val="left" w:pos="2774"/>
        </w:tabs>
        <w:spacing w:after="0" w:line="240" w:lineRule="auto"/>
        <w:jc w:val="right"/>
        <w:rPr>
          <w:lang w:val="ru-RU"/>
        </w:rPr>
      </w:pPr>
    </w:p>
    <w:p w:rsidR="003D3B1B" w:rsidRDefault="003D3B1B">
      <w:pPr>
        <w:tabs>
          <w:tab w:val="left" w:pos="2774"/>
        </w:tabs>
        <w:spacing w:after="0" w:line="240" w:lineRule="auto"/>
        <w:jc w:val="right"/>
        <w:rPr>
          <w:lang w:val="ru-RU"/>
        </w:rPr>
      </w:pPr>
    </w:p>
    <w:tbl>
      <w:tblPr>
        <w:tblStyle w:val="a6"/>
        <w:tblW w:w="16018" w:type="dxa"/>
        <w:tblInd w:w="-714" w:type="dxa"/>
        <w:tblLook w:val="04A0" w:firstRow="1" w:lastRow="0" w:firstColumn="1" w:lastColumn="0" w:noHBand="0" w:noVBand="1"/>
      </w:tblPr>
      <w:tblGrid>
        <w:gridCol w:w="837"/>
        <w:gridCol w:w="6501"/>
        <w:gridCol w:w="4853"/>
        <w:gridCol w:w="3827"/>
      </w:tblGrid>
      <w:tr w:rsidR="003D3B1B" w:rsidRPr="00F60559">
        <w:tc>
          <w:tcPr>
            <w:tcW w:w="16018" w:type="dxa"/>
            <w:gridSpan w:val="4"/>
          </w:tcPr>
          <w:p w:rsidR="003D3B1B" w:rsidRDefault="004C3C5B">
            <w:pPr>
              <w:spacing w:after="0" w:line="240" w:lineRule="auto"/>
              <w:jc w:val="both"/>
              <w:rPr>
                <w:rFonts w:eastAsia="Calibri"/>
                <w:b/>
                <w:sz w:val="20"/>
                <w:szCs w:val="20"/>
                <w:lang w:val="ru-RU"/>
              </w:rPr>
            </w:pPr>
            <w:r>
              <w:rPr>
                <w:rFonts w:eastAsia="Calibri"/>
                <w:b/>
                <w:sz w:val="20"/>
                <w:szCs w:val="20"/>
                <w:lang w:val="ru-RU"/>
              </w:rPr>
              <w:t>КОМПЕТЕНЦИЯ</w:t>
            </w:r>
            <w:r>
              <w:rPr>
                <w:rFonts w:eastAsia="Calibri"/>
                <w:sz w:val="20"/>
                <w:szCs w:val="20"/>
                <w:lang w:val="ru-RU"/>
              </w:rPr>
              <w:t xml:space="preserve"> </w:t>
            </w:r>
            <w:r>
              <w:rPr>
                <w:rFonts w:eastAsia="Calibri"/>
                <w:b/>
                <w:sz w:val="20"/>
                <w:szCs w:val="20"/>
                <w:lang w:val="ru-RU"/>
              </w:rPr>
              <w:t xml:space="preserve">ПК1.2 ПРИМЕНЯТЬ НОРМЫ ПРАВА ДЛЯ РЕШЕНИЯ </w:t>
            </w:r>
            <w:r>
              <w:rPr>
                <w:rFonts w:eastAsia="Calibri"/>
                <w:b/>
                <w:sz w:val="20"/>
                <w:szCs w:val="20"/>
                <w:lang w:val="ru-RU"/>
              </w:rPr>
              <w:t>ЗАДАЧ В ПРОФЕССИОНАЛЬНОЙ ДЕЯТЕЛЬНОСТИ</w:t>
            </w:r>
          </w:p>
        </w:tc>
      </w:tr>
      <w:tr w:rsidR="003D3B1B">
        <w:tc>
          <w:tcPr>
            <w:tcW w:w="837"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 п/п</w:t>
            </w:r>
          </w:p>
        </w:tc>
        <w:tc>
          <w:tcPr>
            <w:tcW w:w="6501"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Задание</w:t>
            </w:r>
          </w:p>
        </w:tc>
        <w:tc>
          <w:tcPr>
            <w:tcW w:w="4853"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Ключ к заданию / Эталонный ответ</w:t>
            </w:r>
          </w:p>
        </w:tc>
        <w:tc>
          <w:tcPr>
            <w:tcW w:w="3827" w:type="dxa"/>
          </w:tcPr>
          <w:p w:rsidR="003D3B1B" w:rsidRDefault="004C3C5B">
            <w:pPr>
              <w:spacing w:after="0" w:line="240" w:lineRule="auto"/>
              <w:jc w:val="center"/>
              <w:rPr>
                <w:rFonts w:eastAsia="Calibri"/>
                <w:b/>
                <w:sz w:val="20"/>
                <w:szCs w:val="20"/>
                <w:lang w:val="ru-RU"/>
              </w:rPr>
            </w:pPr>
            <w:r>
              <w:rPr>
                <w:rFonts w:eastAsia="Calibri"/>
                <w:b/>
                <w:sz w:val="20"/>
                <w:szCs w:val="20"/>
                <w:lang w:val="ru-RU"/>
              </w:rPr>
              <w:t>Критерии оценивания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К каким требованиям применяется срок исковой давности?</w:t>
            </w:r>
          </w:p>
          <w:p w:rsidR="003D3B1B" w:rsidRDefault="004C3C5B">
            <w:pPr>
              <w:spacing w:after="0" w:line="240" w:lineRule="auto"/>
              <w:jc w:val="both"/>
              <w:rPr>
                <w:rFonts w:eastAsia="Calibri"/>
                <w:sz w:val="20"/>
                <w:szCs w:val="20"/>
                <w:lang w:val="ru-RU"/>
              </w:rPr>
            </w:pPr>
            <w:r>
              <w:rPr>
                <w:rFonts w:eastAsia="Calibri"/>
                <w:sz w:val="20"/>
                <w:szCs w:val="20"/>
                <w:lang w:val="ru-RU"/>
              </w:rPr>
              <w:t>А) о взыскании задолженности по кредитному договору</w:t>
            </w:r>
          </w:p>
          <w:p w:rsidR="003D3B1B" w:rsidRDefault="004C3C5B">
            <w:pPr>
              <w:spacing w:after="0" w:line="240" w:lineRule="auto"/>
              <w:jc w:val="both"/>
              <w:rPr>
                <w:rFonts w:eastAsia="Calibri"/>
                <w:sz w:val="20"/>
                <w:szCs w:val="20"/>
                <w:lang w:val="ru-RU"/>
              </w:rPr>
            </w:pPr>
            <w:r>
              <w:rPr>
                <w:rFonts w:eastAsia="Calibri"/>
                <w:sz w:val="20"/>
                <w:szCs w:val="20"/>
                <w:lang w:val="ru-RU"/>
              </w:rPr>
              <w:t>Б) о компенсации морального вреда</w:t>
            </w:r>
          </w:p>
          <w:p w:rsidR="003D3B1B" w:rsidRDefault="004C3C5B">
            <w:pPr>
              <w:spacing w:after="0" w:line="240" w:lineRule="auto"/>
              <w:jc w:val="both"/>
              <w:rPr>
                <w:rFonts w:eastAsia="Calibri"/>
                <w:sz w:val="20"/>
                <w:szCs w:val="20"/>
                <w:lang w:val="ru-RU"/>
              </w:rPr>
            </w:pPr>
            <w:r>
              <w:rPr>
                <w:rFonts w:eastAsia="Calibri"/>
                <w:sz w:val="20"/>
                <w:szCs w:val="20"/>
                <w:lang w:val="ru-RU"/>
              </w:rPr>
              <w:t>В) о пр</w:t>
            </w:r>
            <w:r>
              <w:rPr>
                <w:rFonts w:eastAsia="Calibri"/>
                <w:sz w:val="20"/>
                <w:szCs w:val="20"/>
                <w:lang w:val="ru-RU"/>
              </w:rPr>
              <w:t>изнании оспоримой сделки недействительной</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 о выдаче вкладчику вклада банком</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А, В</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Верными являются два варианта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Гражданское законодательство относит к вещным правам</w:t>
            </w:r>
          </w:p>
          <w:p w:rsidR="003D3B1B" w:rsidRDefault="004C3C5B">
            <w:pPr>
              <w:spacing w:after="0" w:line="240" w:lineRule="auto"/>
              <w:jc w:val="both"/>
              <w:rPr>
                <w:rFonts w:eastAsia="Calibri"/>
                <w:sz w:val="20"/>
                <w:szCs w:val="20"/>
                <w:lang w:val="ru-RU"/>
              </w:rPr>
            </w:pPr>
            <w:r>
              <w:rPr>
                <w:rFonts w:eastAsia="Calibri"/>
                <w:sz w:val="20"/>
                <w:szCs w:val="20"/>
                <w:lang w:val="ru-RU"/>
              </w:rPr>
              <w:t>А) право собственности</w:t>
            </w:r>
          </w:p>
          <w:p w:rsidR="003D3B1B" w:rsidRDefault="004C3C5B">
            <w:pPr>
              <w:spacing w:after="0" w:line="240" w:lineRule="auto"/>
              <w:jc w:val="both"/>
              <w:rPr>
                <w:rFonts w:eastAsia="Calibri"/>
                <w:sz w:val="20"/>
                <w:szCs w:val="20"/>
                <w:lang w:val="ru-RU"/>
              </w:rPr>
            </w:pPr>
            <w:r>
              <w:rPr>
                <w:rFonts w:eastAsia="Calibri"/>
                <w:sz w:val="20"/>
                <w:szCs w:val="20"/>
                <w:lang w:val="ru-RU"/>
              </w:rPr>
              <w:t>Б) право аренды</w:t>
            </w:r>
          </w:p>
          <w:p w:rsidR="003D3B1B" w:rsidRDefault="004C3C5B">
            <w:pPr>
              <w:spacing w:after="0" w:line="240" w:lineRule="auto"/>
              <w:jc w:val="both"/>
              <w:rPr>
                <w:rFonts w:eastAsia="Calibri"/>
                <w:sz w:val="20"/>
                <w:szCs w:val="20"/>
                <w:lang w:val="ru-RU"/>
              </w:rPr>
            </w:pPr>
            <w:r>
              <w:rPr>
                <w:rFonts w:eastAsia="Calibri"/>
                <w:sz w:val="20"/>
                <w:szCs w:val="20"/>
                <w:lang w:val="ru-RU"/>
              </w:rPr>
              <w:t>В) право ренты</w:t>
            </w:r>
          </w:p>
          <w:p w:rsidR="003D3B1B" w:rsidRDefault="004C3C5B">
            <w:pPr>
              <w:spacing w:after="0" w:line="240" w:lineRule="auto"/>
              <w:jc w:val="both"/>
              <w:rPr>
                <w:rFonts w:eastAsia="Calibri"/>
                <w:sz w:val="20"/>
                <w:szCs w:val="20"/>
                <w:lang w:val="ru-RU"/>
              </w:rPr>
            </w:pPr>
            <w:r>
              <w:rPr>
                <w:rFonts w:eastAsia="Calibri"/>
                <w:sz w:val="20"/>
                <w:szCs w:val="20"/>
                <w:lang w:val="ru-RU"/>
              </w:rPr>
              <w:t>Г) сервитуты</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Д) право </w:t>
            </w:r>
            <w:r>
              <w:rPr>
                <w:rFonts w:eastAsia="Calibri"/>
                <w:sz w:val="20"/>
                <w:szCs w:val="20"/>
                <w:lang w:val="ru-RU"/>
              </w:rPr>
              <w:t>оперативного управления имуществом</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А, Г, Д</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засчитывается, если правильно выбраны два из трех верных вариантов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Выберите основания, по которым прекращается право собственности:</w:t>
            </w:r>
          </w:p>
          <w:p w:rsidR="003D3B1B" w:rsidRDefault="004C3C5B">
            <w:pPr>
              <w:spacing w:after="0" w:line="240" w:lineRule="auto"/>
              <w:jc w:val="both"/>
              <w:rPr>
                <w:rFonts w:eastAsia="Calibri"/>
                <w:sz w:val="20"/>
                <w:szCs w:val="20"/>
                <w:lang w:val="ru-RU"/>
              </w:rPr>
            </w:pPr>
            <w:r>
              <w:rPr>
                <w:rFonts w:eastAsia="Calibri"/>
                <w:sz w:val="20"/>
                <w:szCs w:val="20"/>
                <w:lang w:val="ru-RU"/>
              </w:rPr>
              <w:t>А) обращение взыскания на имущество по обязательствам</w:t>
            </w:r>
          </w:p>
          <w:p w:rsidR="003D3B1B" w:rsidRDefault="004C3C5B">
            <w:pPr>
              <w:spacing w:after="0" w:line="240" w:lineRule="auto"/>
              <w:jc w:val="both"/>
              <w:rPr>
                <w:rFonts w:eastAsia="Calibri"/>
                <w:sz w:val="20"/>
                <w:szCs w:val="20"/>
                <w:lang w:val="ru-RU"/>
              </w:rPr>
            </w:pPr>
            <w:r>
              <w:rPr>
                <w:rFonts w:eastAsia="Calibri"/>
                <w:sz w:val="20"/>
                <w:szCs w:val="20"/>
                <w:lang w:val="ru-RU"/>
              </w:rPr>
              <w:t xml:space="preserve">Б) </w:t>
            </w:r>
            <w:r>
              <w:rPr>
                <w:rFonts w:eastAsia="Calibri"/>
                <w:sz w:val="20"/>
                <w:szCs w:val="20"/>
                <w:lang w:val="ru-RU"/>
              </w:rPr>
              <w:t>отчуждение имущества собственником;</w:t>
            </w:r>
          </w:p>
          <w:p w:rsidR="003D3B1B" w:rsidRDefault="004C3C5B">
            <w:pPr>
              <w:spacing w:after="0" w:line="240" w:lineRule="auto"/>
              <w:jc w:val="both"/>
              <w:rPr>
                <w:rFonts w:eastAsia="Calibri"/>
                <w:sz w:val="20"/>
                <w:szCs w:val="20"/>
                <w:lang w:val="ru-RU"/>
              </w:rPr>
            </w:pPr>
            <w:r>
              <w:rPr>
                <w:rFonts w:eastAsia="Calibri"/>
                <w:sz w:val="20"/>
                <w:szCs w:val="20"/>
                <w:lang w:val="ru-RU"/>
              </w:rPr>
              <w:t>В) кража имущества</w:t>
            </w:r>
          </w:p>
          <w:p w:rsidR="003D3B1B" w:rsidRDefault="004C3C5B">
            <w:pPr>
              <w:spacing w:after="0" w:line="240" w:lineRule="auto"/>
              <w:jc w:val="both"/>
              <w:rPr>
                <w:rFonts w:eastAsia="Calibri"/>
                <w:sz w:val="20"/>
                <w:szCs w:val="20"/>
                <w:lang w:val="ru-RU"/>
              </w:rPr>
            </w:pPr>
            <w:r>
              <w:rPr>
                <w:rFonts w:eastAsia="Calibri"/>
                <w:sz w:val="20"/>
                <w:szCs w:val="20"/>
                <w:lang w:val="ru-RU"/>
              </w:rPr>
              <w:t>Г) пожар, в результате которого имущество сгорело</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Д) реквизиция</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А, Б, Г, Д</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засчитывается, если правильно выбраны два из четырех верных вариантов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Должник не смог в срок возвратить сумму </w:t>
            </w:r>
            <w:r>
              <w:rPr>
                <w:rFonts w:eastAsia="Calibri"/>
                <w:sz w:val="20"/>
                <w:szCs w:val="20"/>
                <w:lang w:val="ru-RU"/>
              </w:rPr>
              <w:t>займа и по согласованию с кредитором передал ему в счет долга транспортное средство. О каком способе прекращения обязательства идет речь?</w:t>
            </w:r>
          </w:p>
          <w:p w:rsidR="003D3B1B" w:rsidRDefault="004C3C5B">
            <w:pPr>
              <w:spacing w:after="0" w:line="240" w:lineRule="auto"/>
              <w:jc w:val="both"/>
              <w:rPr>
                <w:rFonts w:eastAsia="Calibri"/>
                <w:sz w:val="20"/>
                <w:szCs w:val="20"/>
                <w:lang w:val="ru-RU"/>
              </w:rPr>
            </w:pPr>
            <w:r>
              <w:rPr>
                <w:rFonts w:eastAsia="Calibri"/>
                <w:sz w:val="20"/>
                <w:szCs w:val="20"/>
                <w:lang w:val="ru-RU"/>
              </w:rPr>
              <w:t>А) зачет</w:t>
            </w:r>
          </w:p>
          <w:p w:rsidR="003D3B1B" w:rsidRDefault="004C3C5B">
            <w:pPr>
              <w:spacing w:after="0" w:line="240" w:lineRule="auto"/>
              <w:jc w:val="both"/>
              <w:rPr>
                <w:rFonts w:eastAsia="Calibri"/>
                <w:sz w:val="20"/>
                <w:szCs w:val="20"/>
                <w:lang w:val="ru-RU"/>
              </w:rPr>
            </w:pPr>
            <w:r>
              <w:rPr>
                <w:rFonts w:eastAsia="Calibri"/>
                <w:sz w:val="20"/>
                <w:szCs w:val="20"/>
                <w:lang w:val="ru-RU"/>
              </w:rPr>
              <w:t>Б) отступное</w:t>
            </w:r>
          </w:p>
          <w:p w:rsidR="003D3B1B" w:rsidRDefault="004C3C5B">
            <w:pPr>
              <w:spacing w:after="0" w:line="240" w:lineRule="auto"/>
              <w:jc w:val="both"/>
              <w:rPr>
                <w:rFonts w:eastAsia="Calibri"/>
                <w:sz w:val="20"/>
                <w:szCs w:val="20"/>
                <w:lang w:val="ru-RU"/>
              </w:rPr>
            </w:pPr>
            <w:r>
              <w:rPr>
                <w:rFonts w:eastAsia="Calibri"/>
                <w:sz w:val="20"/>
                <w:szCs w:val="20"/>
                <w:lang w:val="ru-RU"/>
              </w:rPr>
              <w:t>В) новация</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 прощение долга</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Б</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Индивидуальный предпринимат</w:t>
            </w:r>
            <w:r>
              <w:rPr>
                <w:rFonts w:eastAsia="Calibri"/>
                <w:sz w:val="20"/>
                <w:szCs w:val="20"/>
                <w:lang w:val="ru-RU"/>
              </w:rPr>
              <w:t>ель купил здание, расположенное на земельном участке, находящемся в собственности субъекта РФ. Какое требование может быть предъявлено уполномоченным органом с целью недопущения нарушения правила о платности использования земли:</w:t>
            </w:r>
          </w:p>
          <w:p w:rsidR="003D3B1B" w:rsidRDefault="004C3C5B">
            <w:pPr>
              <w:spacing w:after="0" w:line="240" w:lineRule="auto"/>
              <w:jc w:val="both"/>
              <w:rPr>
                <w:rFonts w:eastAsia="Calibri"/>
                <w:sz w:val="20"/>
                <w:szCs w:val="20"/>
                <w:lang w:val="ru-RU"/>
              </w:rPr>
            </w:pPr>
            <w:r>
              <w:rPr>
                <w:rFonts w:eastAsia="Calibri"/>
                <w:sz w:val="20"/>
                <w:szCs w:val="20"/>
                <w:lang w:val="ru-RU"/>
              </w:rPr>
              <w:t>А) требование об уплате зем</w:t>
            </w:r>
            <w:r>
              <w:rPr>
                <w:rFonts w:eastAsia="Calibri"/>
                <w:sz w:val="20"/>
                <w:szCs w:val="20"/>
                <w:lang w:val="ru-RU"/>
              </w:rPr>
              <w:t>ельного налога</w:t>
            </w:r>
          </w:p>
          <w:p w:rsidR="003D3B1B" w:rsidRDefault="004C3C5B">
            <w:pPr>
              <w:spacing w:after="0" w:line="240" w:lineRule="auto"/>
              <w:jc w:val="both"/>
              <w:rPr>
                <w:rFonts w:eastAsia="Calibri"/>
                <w:sz w:val="20"/>
                <w:szCs w:val="20"/>
                <w:lang w:val="ru-RU"/>
              </w:rPr>
            </w:pPr>
            <w:r>
              <w:rPr>
                <w:rFonts w:eastAsia="Calibri"/>
                <w:sz w:val="20"/>
                <w:szCs w:val="20"/>
                <w:lang w:val="ru-RU"/>
              </w:rPr>
              <w:t>Б) требование о взыскании неосновательного обогащения</w:t>
            </w:r>
          </w:p>
          <w:p w:rsidR="003D3B1B" w:rsidRDefault="004C3C5B">
            <w:pPr>
              <w:spacing w:after="0" w:line="240" w:lineRule="auto"/>
              <w:jc w:val="both"/>
              <w:rPr>
                <w:rFonts w:eastAsia="Calibri"/>
                <w:sz w:val="20"/>
                <w:szCs w:val="20"/>
                <w:lang w:val="ru-RU"/>
              </w:rPr>
            </w:pPr>
            <w:r>
              <w:rPr>
                <w:rFonts w:eastAsia="Calibri"/>
                <w:sz w:val="20"/>
                <w:szCs w:val="20"/>
                <w:lang w:val="ru-RU"/>
              </w:rPr>
              <w:t>В) требование о взыскании убытков</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 требование о внесении арендной платы</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Б</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Договор, по которому сторона должна получить плату или иное встречное </w:t>
            </w:r>
            <w:r>
              <w:rPr>
                <w:rFonts w:eastAsia="Calibri"/>
                <w:sz w:val="20"/>
                <w:szCs w:val="20"/>
                <w:lang w:val="ru-RU"/>
              </w:rPr>
              <w:t>предоставление за исполнение своих обязанностей, является</w:t>
            </w:r>
          </w:p>
          <w:p w:rsidR="003D3B1B" w:rsidRDefault="004C3C5B">
            <w:pPr>
              <w:spacing w:after="0" w:line="240" w:lineRule="auto"/>
              <w:jc w:val="both"/>
              <w:rPr>
                <w:rFonts w:eastAsia="Calibri"/>
                <w:sz w:val="20"/>
                <w:szCs w:val="20"/>
                <w:lang w:val="ru-RU"/>
              </w:rPr>
            </w:pPr>
            <w:r>
              <w:rPr>
                <w:rFonts w:eastAsia="Calibri"/>
                <w:sz w:val="20"/>
                <w:szCs w:val="20"/>
                <w:lang w:val="ru-RU"/>
              </w:rPr>
              <w:t>А) публичным</w:t>
            </w:r>
          </w:p>
          <w:p w:rsidR="003D3B1B" w:rsidRDefault="004C3C5B">
            <w:pPr>
              <w:spacing w:after="0" w:line="240" w:lineRule="auto"/>
              <w:jc w:val="both"/>
              <w:rPr>
                <w:rFonts w:eastAsia="Calibri"/>
                <w:sz w:val="20"/>
                <w:szCs w:val="20"/>
                <w:lang w:val="ru-RU"/>
              </w:rPr>
            </w:pPr>
            <w:r>
              <w:rPr>
                <w:rFonts w:eastAsia="Calibri"/>
                <w:sz w:val="20"/>
                <w:szCs w:val="20"/>
                <w:lang w:val="ru-RU"/>
              </w:rPr>
              <w:t>Б) возмездным</w:t>
            </w:r>
          </w:p>
          <w:p w:rsidR="003D3B1B" w:rsidRDefault="004C3C5B">
            <w:pPr>
              <w:spacing w:after="0" w:line="240" w:lineRule="auto"/>
              <w:jc w:val="both"/>
              <w:rPr>
                <w:rFonts w:eastAsia="Calibri"/>
                <w:sz w:val="20"/>
                <w:szCs w:val="20"/>
                <w:lang w:val="ru-RU"/>
              </w:rPr>
            </w:pPr>
            <w:r>
              <w:rPr>
                <w:rFonts w:eastAsia="Calibri"/>
                <w:sz w:val="20"/>
                <w:szCs w:val="20"/>
                <w:lang w:val="ru-RU"/>
              </w:rPr>
              <w:t>В) консенсуальным</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 реальным</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Б</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Подрядчик нарушил срок выполнения работ по договору, заказчик предъявил требование об уплате денежной</w:t>
            </w:r>
            <w:r>
              <w:rPr>
                <w:rFonts w:eastAsia="Calibri"/>
                <w:sz w:val="20"/>
                <w:szCs w:val="20"/>
                <w:lang w:val="ru-RU"/>
              </w:rPr>
              <w:t xml:space="preserve"> суммы за ненадлежащее исполнение договора, предусмотренной договором. О каком способе обеспечения исполнения обязательств идет речь:</w:t>
            </w:r>
          </w:p>
          <w:p w:rsidR="003D3B1B" w:rsidRDefault="004C3C5B">
            <w:pPr>
              <w:spacing w:after="0" w:line="240" w:lineRule="auto"/>
              <w:jc w:val="both"/>
              <w:rPr>
                <w:rFonts w:eastAsia="Calibri"/>
                <w:sz w:val="20"/>
                <w:szCs w:val="20"/>
                <w:lang w:val="ru-RU"/>
              </w:rPr>
            </w:pPr>
            <w:r>
              <w:rPr>
                <w:rFonts w:eastAsia="Calibri"/>
                <w:sz w:val="20"/>
                <w:szCs w:val="20"/>
                <w:lang w:val="ru-RU"/>
              </w:rPr>
              <w:t>А) задаток</w:t>
            </w:r>
          </w:p>
          <w:p w:rsidR="003D3B1B" w:rsidRDefault="004C3C5B">
            <w:pPr>
              <w:spacing w:after="0" w:line="240" w:lineRule="auto"/>
              <w:jc w:val="both"/>
              <w:rPr>
                <w:rFonts w:eastAsia="Calibri"/>
                <w:sz w:val="20"/>
                <w:szCs w:val="20"/>
                <w:lang w:val="ru-RU"/>
              </w:rPr>
            </w:pPr>
            <w:r>
              <w:rPr>
                <w:rFonts w:eastAsia="Calibri"/>
                <w:sz w:val="20"/>
                <w:szCs w:val="20"/>
                <w:lang w:val="ru-RU"/>
              </w:rPr>
              <w:t>Б) убытки</w:t>
            </w:r>
          </w:p>
          <w:p w:rsidR="003D3B1B" w:rsidRDefault="004C3C5B">
            <w:pPr>
              <w:spacing w:after="0" w:line="240" w:lineRule="auto"/>
              <w:jc w:val="both"/>
              <w:rPr>
                <w:rFonts w:eastAsia="Calibri"/>
                <w:sz w:val="20"/>
                <w:szCs w:val="20"/>
                <w:lang w:val="ru-RU"/>
              </w:rPr>
            </w:pPr>
            <w:r>
              <w:rPr>
                <w:rFonts w:eastAsia="Calibri"/>
                <w:sz w:val="20"/>
                <w:szCs w:val="20"/>
                <w:lang w:val="ru-RU"/>
              </w:rPr>
              <w:t>В) неустойка</w:t>
            </w:r>
          </w:p>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 залог</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В</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Верным является один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Право собственности на здания, </w:t>
            </w:r>
            <w:r>
              <w:rPr>
                <w:rFonts w:eastAsia="Calibri"/>
                <w:sz w:val="20"/>
                <w:szCs w:val="20"/>
                <w:lang w:val="ru-RU"/>
              </w:rPr>
              <w:t>сооружения и другое вновь создаваемое недвижимое имущество, подлежащее государственной регистрации, возникает с момента _______________.</w:t>
            </w:r>
          </w:p>
          <w:p w:rsidR="003D3B1B" w:rsidRDefault="003D3B1B">
            <w:pPr>
              <w:spacing w:after="0" w:line="240" w:lineRule="auto"/>
              <w:jc w:val="both"/>
              <w:rPr>
                <w:rFonts w:eastAsia="Times New Roman"/>
                <w:sz w:val="20"/>
                <w:szCs w:val="20"/>
                <w:lang w:val="ru-RU" w:eastAsia="ru-RU"/>
              </w:rPr>
            </w:pP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регистрации</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Здание, сооружение или другое строение, возведенные или созданные на зем</w:t>
            </w:r>
            <w:r>
              <w:rPr>
                <w:rFonts w:eastAsia="Calibri"/>
                <w:sz w:val="20"/>
                <w:szCs w:val="20"/>
                <w:lang w:val="ru-RU"/>
              </w:rPr>
              <w:t>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w:t>
            </w:r>
            <w:r>
              <w:rPr>
                <w:rFonts w:eastAsia="Calibri"/>
                <w:sz w:val="20"/>
                <w:szCs w:val="20"/>
                <w:lang w:val="ru-RU"/>
              </w:rPr>
              <w:t>ований, разрешений или с нарушением градостроительных и строительных норм и правил, является ________________.</w:t>
            </w:r>
          </w:p>
          <w:p w:rsidR="003D3B1B" w:rsidRDefault="003D3B1B">
            <w:pPr>
              <w:spacing w:after="0" w:line="240" w:lineRule="auto"/>
              <w:jc w:val="both"/>
              <w:rPr>
                <w:rFonts w:eastAsia="Times New Roman"/>
                <w:sz w:val="20"/>
                <w:szCs w:val="20"/>
                <w:lang w:val="ru-RU" w:eastAsia="ru-RU"/>
              </w:rPr>
            </w:pP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Самовольной постройкой</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 xml:space="preserve">Изъятие у собственника имущества в случаях стихийных бедствий, аварий, эпидемий, </w:t>
            </w:r>
            <w:r>
              <w:rPr>
                <w:rFonts w:eastAsia="Calibri"/>
                <w:sz w:val="20"/>
                <w:szCs w:val="20"/>
                <w:lang w:val="ru-RU"/>
              </w:rPr>
              <w:t>эпизоотий и при иных обстоятельствах, носящих чрезвычайный характер, в интересах общества по решению государственных органов является ________.</w:t>
            </w:r>
          </w:p>
          <w:p w:rsidR="003D3B1B" w:rsidRDefault="003D3B1B">
            <w:pPr>
              <w:spacing w:after="0" w:line="240" w:lineRule="auto"/>
              <w:jc w:val="both"/>
              <w:rPr>
                <w:rFonts w:eastAsia="Times New Roman"/>
                <w:sz w:val="20"/>
                <w:szCs w:val="20"/>
                <w:lang w:val="ru-RU" w:eastAsia="ru-RU"/>
              </w:rPr>
            </w:pP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lastRenderedPageBreak/>
              <w:t>Реквизицией</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Имущество, находящееся в собственности двух или нескольких лиц бе</w:t>
            </w:r>
            <w:r>
              <w:rPr>
                <w:rFonts w:eastAsia="Calibri"/>
                <w:sz w:val="20"/>
                <w:szCs w:val="20"/>
                <w:lang w:val="ru-RU"/>
              </w:rPr>
              <w:t>з определения долей собственников, является __________ собственностью.</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совместной</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Супруги при приобретении жилого дома по договору купли-продажи не указали вид общей собственности, в которую перейдет данное имущество. В </w:t>
            </w:r>
            <w:r>
              <w:rPr>
                <w:rFonts w:eastAsia="Calibri"/>
                <w:sz w:val="20"/>
                <w:szCs w:val="20"/>
                <w:lang w:val="ru-RU"/>
              </w:rPr>
              <w:t>силу закона указанная собственность будет ____________</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совместной</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Calibri"/>
                <w:sz w:val="20"/>
                <w:szCs w:val="20"/>
                <w:lang w:val="ru-RU"/>
              </w:rPr>
            </w:pPr>
            <w:r>
              <w:rPr>
                <w:rFonts w:eastAsia="Calibri"/>
                <w:sz w:val="20"/>
                <w:szCs w:val="20"/>
                <w:lang w:val="ru-RU"/>
              </w:rPr>
              <w:t>Право сторон заключить договор как предусмотренный, так и не предусмотренный законом или иными правовыми актами является проявлением____________.</w:t>
            </w:r>
          </w:p>
          <w:p w:rsidR="003D3B1B" w:rsidRDefault="003D3B1B">
            <w:pPr>
              <w:spacing w:after="0" w:line="240" w:lineRule="auto"/>
              <w:jc w:val="both"/>
              <w:rPr>
                <w:rFonts w:eastAsia="Times New Roman"/>
                <w:sz w:val="20"/>
                <w:szCs w:val="20"/>
                <w:lang w:val="ru-RU" w:eastAsia="ru-RU"/>
              </w:rPr>
            </w:pP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Свободы д</w:t>
            </w:r>
            <w:r>
              <w:rPr>
                <w:rFonts w:eastAsia="Calibri"/>
                <w:sz w:val="20"/>
                <w:szCs w:val="20"/>
                <w:lang w:val="ru-RU"/>
              </w:rPr>
              <w:t>оговора</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В ходе реорганизации юридического лица участники данной процедуры должны составить _____________ , который содержит положения о правопреемстве по всем обязательствам реорганизованного юридического лица в отношении </w:t>
            </w:r>
            <w:r>
              <w:rPr>
                <w:rFonts w:eastAsia="Calibri"/>
                <w:sz w:val="20"/>
                <w:szCs w:val="20"/>
                <w:lang w:val="ru-RU"/>
              </w:rPr>
              <w:t>всех его кредиторов и должников.</w:t>
            </w:r>
          </w:p>
        </w:tc>
        <w:tc>
          <w:tcPr>
            <w:tcW w:w="4853" w:type="dxa"/>
            <w:tcBorders>
              <w:top w:val="nil"/>
            </w:tcBorders>
          </w:tcPr>
          <w:p w:rsidR="003D3B1B" w:rsidRDefault="004C3C5B">
            <w:pPr>
              <w:spacing w:after="0" w:line="240" w:lineRule="auto"/>
              <w:jc w:val="center"/>
              <w:rPr>
                <w:rFonts w:eastAsia="Times New Roman"/>
                <w:sz w:val="20"/>
                <w:szCs w:val="20"/>
                <w:shd w:val="clear" w:color="auto" w:fill="FFFFFF"/>
                <w:lang w:val="ru-RU" w:eastAsia="ru-RU"/>
              </w:rPr>
            </w:pPr>
            <w:r>
              <w:rPr>
                <w:rFonts w:eastAsia="Calibri"/>
                <w:sz w:val="20"/>
                <w:szCs w:val="20"/>
                <w:lang w:val="ru-RU"/>
              </w:rPr>
              <w:t>Передаточный акт</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Предложен верный вариант ответа</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ООО «Стройс» заключило договор подряда с ООО «Мэррис» о выполнении строительных работ в здании, принадлежащем подрядчику. Приложением к договору были согласованы объем </w:t>
            </w:r>
            <w:r>
              <w:rPr>
                <w:rFonts w:eastAsia="Calibri"/>
                <w:sz w:val="20"/>
                <w:szCs w:val="20"/>
                <w:lang w:val="ru-RU"/>
              </w:rPr>
              <w:t>работ и их цена.  Положений о сроках выполнения работ договор не содержал.  Какие условия являются существенными для договора подряда? Как должен квалифицировать суд договор подряда, не содержащий условия о сроках выполнения работ? Ответ аргументируйте в с</w:t>
            </w:r>
            <w:r>
              <w:rPr>
                <w:rFonts w:eastAsia="Calibri"/>
                <w:sz w:val="20"/>
                <w:szCs w:val="20"/>
                <w:lang w:val="ru-RU"/>
              </w:rPr>
              <w:t>оответствии с нормами ГК РФ.</w:t>
            </w:r>
          </w:p>
        </w:tc>
        <w:tc>
          <w:tcPr>
            <w:tcW w:w="4853"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В соответствии со ст. 702 и 708 ГК РФ в договоре подряда должны быть согласованы существенные условия: предмет договора и сроки выполнения работ.</w:t>
            </w:r>
          </w:p>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Так как договор подряда не содержал условия о сроке, то суд должен признать такой</w:t>
            </w:r>
            <w:r>
              <w:rPr>
                <w:rFonts w:eastAsia="Calibri"/>
                <w:sz w:val="20"/>
                <w:szCs w:val="20"/>
                <w:lang w:val="ru-RU"/>
              </w:rPr>
              <w:t xml:space="preserve"> договор незаключенным на основании п. 1 ст. 423 ГК РФ</w:t>
            </w: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из ответа следует, что договор следует квалифицировать как незаключенный;</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Иванов </w:t>
            </w:r>
            <w:r>
              <w:rPr>
                <w:rFonts w:eastAsia="Calibri"/>
                <w:sz w:val="20"/>
                <w:szCs w:val="20"/>
                <w:lang w:val="ru-RU"/>
              </w:rPr>
              <w:t>пообещал своему другу Петрову подарить свою квартиру, в которой он проживал последнее время. Данное обещание облекли в письменную форму. В оговоренный срок квартира не была передана. Петров обратился в суд о понуждении Иванова к исполнению обязанности по п</w:t>
            </w:r>
            <w:r>
              <w:rPr>
                <w:rFonts w:eastAsia="Calibri"/>
                <w:sz w:val="20"/>
                <w:szCs w:val="20"/>
                <w:lang w:val="ru-RU"/>
              </w:rPr>
              <w:t>ередаче дара несмотря на то, что тот в устной форме отказался от своего обещания, мотивируя это тем, что передумал дарить свою квартиру. Решите судебный спор.</w:t>
            </w:r>
          </w:p>
        </w:tc>
        <w:tc>
          <w:tcPr>
            <w:tcW w:w="4853" w:type="dxa"/>
            <w:tcBorders>
              <w:top w:val="nil"/>
            </w:tcBorders>
          </w:tcPr>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Иск Петрова подлежит удовлетворению, так как согласно п. 2 ст. 572 ГК РФ обещание безвозмездно пе</w:t>
            </w:r>
            <w:r>
              <w:rPr>
                <w:rFonts w:eastAsia="Calibri"/>
                <w:sz w:val="20"/>
                <w:szCs w:val="20"/>
                <w:lang w:val="ru-RU"/>
              </w:rPr>
              <w:t xml:space="preserve">редать кому-либо вещь признается договором дарения и связывает обещавшего, если обещание сделано в надлежащей форме. В данном случае в письменной форме.  </w:t>
            </w: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из ответа следует, что иск Петрова подлежи</w:t>
            </w:r>
            <w:r>
              <w:rPr>
                <w:rFonts w:eastAsia="Calibri"/>
                <w:sz w:val="20"/>
                <w:szCs w:val="20"/>
                <w:lang w:val="ru-RU"/>
              </w:rPr>
              <w:t>т удовлетворению</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При рассмотрении дела по иску Крылова к Хвостову о взыскании суммы займа суд отказал Крылову в требованиях, применив норму о пропуске срока исковой давности. Хвостов в разбирательс</w:t>
            </w:r>
            <w:r>
              <w:rPr>
                <w:rFonts w:eastAsia="Calibri"/>
                <w:sz w:val="20"/>
                <w:szCs w:val="20"/>
                <w:lang w:val="ru-RU"/>
              </w:rPr>
              <w:t>тво не являлся, возражений по требованию не заявлял. Допущено ли судом нарушение норм материального права? Ответ аргументируйте.</w:t>
            </w:r>
          </w:p>
        </w:tc>
        <w:tc>
          <w:tcPr>
            <w:tcW w:w="4853" w:type="dxa"/>
            <w:tcBorders>
              <w:top w:val="nil"/>
            </w:tcBorders>
          </w:tcPr>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 xml:space="preserve">Да, допущено. В соответствии с п. 2 ст. 199 ГК РФ исковая давность применяется судом только по заявлению стороны в споре, </w:t>
            </w:r>
            <w:r>
              <w:rPr>
                <w:rFonts w:eastAsia="Calibri"/>
                <w:sz w:val="20"/>
                <w:szCs w:val="20"/>
                <w:lang w:val="ru-RU"/>
              </w:rPr>
              <w:t>сделанному до вынесения судом решения. Так как заявления ответчика о пропуске срока исковой давности не было, суд не мог применить ее самостоятельно.</w:t>
            </w: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xml:space="preserve">- обучающимся дан ответ «да» и/или «Допущено» на </w:t>
            </w:r>
            <w:r>
              <w:rPr>
                <w:rFonts w:eastAsia="Calibri"/>
                <w:sz w:val="20"/>
                <w:szCs w:val="20"/>
                <w:lang w:val="ru-RU"/>
              </w:rPr>
              <w:t>вопрос задачи;</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В частном доме, сданном в аренду, обрушилась несущая стена. Арендатор обратился к арендодателю с требованием проведения ремонта. На что последний ответил, что ремонт в данном случае </w:t>
            </w:r>
            <w:r>
              <w:rPr>
                <w:rFonts w:eastAsia="Calibri"/>
                <w:sz w:val="20"/>
                <w:szCs w:val="20"/>
                <w:lang w:val="ru-RU"/>
              </w:rPr>
              <w:t>должен проводить тот, кто фактически пользуется имуществом. Кто прав в данном случае?  Аргументируйте ответ.</w:t>
            </w:r>
          </w:p>
        </w:tc>
        <w:tc>
          <w:tcPr>
            <w:tcW w:w="4853" w:type="dxa"/>
            <w:tcBorders>
              <w:top w:val="nil"/>
            </w:tcBorders>
          </w:tcPr>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Арендатор, т.к. в соответствии с ч. 1 ст. 616 ГК РФ, арендодатель обязан производить за свой счет капитальный ремонт переданного в аренду имущества</w:t>
            </w:r>
            <w:r>
              <w:rPr>
                <w:rFonts w:eastAsia="Calibri"/>
                <w:sz w:val="20"/>
                <w:szCs w:val="20"/>
                <w:lang w:val="ru-RU"/>
              </w:rPr>
              <w:t>, если иное не предусмотрено законом, иными правовыми актами или договором аренды.</w:t>
            </w: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обучающийся ответил «арендатор»;</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Гр. Мартьянов на арен</w:t>
            </w:r>
            <w:r>
              <w:rPr>
                <w:rFonts w:eastAsia="Calibri"/>
                <w:sz w:val="20"/>
                <w:szCs w:val="20"/>
                <w:lang w:val="ru-RU"/>
              </w:rPr>
              <w:t>дованном автомобиле попал в ДТП. Несет ли, по общему правилу, ответственность за вред, причиненный в результате ДТП, как владелец автомобиля? Аргументируйте ответ.</w:t>
            </w:r>
          </w:p>
        </w:tc>
        <w:tc>
          <w:tcPr>
            <w:tcW w:w="4853"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 xml:space="preserve">Да, несет. Согласно п. 1 ст. 1079 ГК РФ, владелец источника повышенной опасности, по общему </w:t>
            </w:r>
            <w:r>
              <w:rPr>
                <w:rFonts w:eastAsia="Calibri"/>
                <w:sz w:val="20"/>
                <w:szCs w:val="20"/>
                <w:lang w:val="ru-RU"/>
              </w:rPr>
              <w:t>правилу, несет ответственность за вред, причиненный в результате его эксплуатации.</w:t>
            </w:r>
          </w:p>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Правомочие владения вытекает из договора аренды.</w:t>
            </w: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обучающийся ответил «да» и/или «несет»;</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xml:space="preserve">- обучающимся </w:t>
            </w:r>
            <w:r>
              <w:rPr>
                <w:rFonts w:eastAsia="Calibri"/>
                <w:sz w:val="20"/>
                <w:szCs w:val="20"/>
                <w:lang w:val="ru-RU"/>
              </w:rPr>
              <w:t xml:space="preserve">представлена сущностно </w:t>
            </w:r>
            <w:r>
              <w:rPr>
                <w:rFonts w:eastAsia="Calibri"/>
                <w:sz w:val="20"/>
                <w:szCs w:val="20"/>
                <w:lang w:val="ru-RU"/>
              </w:rPr>
              <w:lastRenderedPageBreak/>
              <w:t>верная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Королев заключил договор с ООО «Пчелы» на поставку меда и пчел для разведения. К моменту поставки товара Королев изменил свою фамилию на Шерман. Поставщик отказался поставить гражданину Шерман мед и пчел, мотив</w:t>
            </w:r>
            <w:r>
              <w:rPr>
                <w:rFonts w:eastAsia="Calibri"/>
                <w:sz w:val="20"/>
                <w:szCs w:val="20"/>
                <w:lang w:val="ru-RU"/>
              </w:rPr>
              <w:t>ируя это тем, что договор поставки заключен с гражданином Королевым, а не с гражданином Шерман. Правомерны ли действия поставщика?  Аргументируйте ответ.</w:t>
            </w:r>
          </w:p>
        </w:tc>
        <w:tc>
          <w:tcPr>
            <w:tcW w:w="4853"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Нет, не правомерны. В соответствии с ч. 2 ст. 19 Гражданского Кодекса РФ перемена имени или фамилии не</w:t>
            </w:r>
            <w:r>
              <w:rPr>
                <w:rFonts w:eastAsia="Calibri"/>
                <w:sz w:val="20"/>
                <w:szCs w:val="20"/>
                <w:lang w:val="ru-RU"/>
              </w:rPr>
              <w:t xml:space="preserve"> является основанием для прекращения или изменения прав и обязанностей, приобретенных под прежним именем.</w:t>
            </w:r>
          </w:p>
          <w:p w:rsidR="003D3B1B" w:rsidRDefault="003D3B1B">
            <w:pPr>
              <w:spacing w:after="0" w:line="240" w:lineRule="auto"/>
              <w:jc w:val="both"/>
              <w:rPr>
                <w:rFonts w:eastAsia="Times New Roman"/>
                <w:sz w:val="20"/>
                <w:szCs w:val="20"/>
                <w:shd w:val="clear" w:color="auto" w:fill="FFFFFF"/>
                <w:lang w:val="ru-RU" w:eastAsia="ru-RU"/>
              </w:rPr>
            </w:pPr>
          </w:p>
        </w:tc>
        <w:tc>
          <w:tcPr>
            <w:tcW w:w="3827"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Ответ засчитывается как «верный» при следующих условиях:</w:t>
            </w:r>
          </w:p>
          <w:p w:rsidR="003D3B1B" w:rsidRDefault="004C3C5B">
            <w:pPr>
              <w:spacing w:after="0" w:line="240" w:lineRule="auto"/>
              <w:jc w:val="center"/>
              <w:rPr>
                <w:rFonts w:eastAsia="Calibri"/>
                <w:sz w:val="20"/>
                <w:szCs w:val="20"/>
                <w:lang w:val="ru-RU"/>
              </w:rPr>
            </w:pPr>
            <w:r>
              <w:rPr>
                <w:rFonts w:eastAsia="Calibri"/>
                <w:sz w:val="20"/>
                <w:szCs w:val="20"/>
                <w:lang w:val="ru-RU"/>
              </w:rPr>
              <w:t>- обучающийся ответил «нет» и/или «не правомерны»;</w:t>
            </w:r>
          </w:p>
          <w:p w:rsidR="003D3B1B" w:rsidRDefault="004C3C5B">
            <w:pPr>
              <w:widowControl w:val="0"/>
              <w:spacing w:after="0" w:line="240" w:lineRule="auto"/>
              <w:jc w:val="center"/>
              <w:rPr>
                <w:rFonts w:eastAsia="Calibri"/>
                <w:sz w:val="20"/>
                <w:szCs w:val="20"/>
                <w:lang w:val="ru-RU"/>
              </w:rPr>
            </w:pPr>
            <w:r>
              <w:rPr>
                <w:rFonts w:eastAsia="Calibri"/>
                <w:sz w:val="20"/>
                <w:szCs w:val="20"/>
                <w:lang w:val="ru-RU"/>
              </w:rPr>
              <w:t>- обучающимся представлена сущностно верн</w:t>
            </w:r>
            <w:r>
              <w:rPr>
                <w:rFonts w:eastAsia="Calibri"/>
                <w:sz w:val="20"/>
                <w:szCs w:val="20"/>
                <w:lang w:val="ru-RU"/>
              </w:rPr>
              <w:t>ая аргументация.</w:t>
            </w:r>
          </w:p>
        </w:tc>
      </w:tr>
      <w:tr w:rsidR="003D3B1B" w:rsidRPr="00F60559">
        <w:tc>
          <w:tcPr>
            <w:tcW w:w="837" w:type="dxa"/>
          </w:tcPr>
          <w:p w:rsidR="003D3B1B" w:rsidRDefault="003D3B1B">
            <w:pPr>
              <w:numPr>
                <w:ilvl w:val="0"/>
                <w:numId w:val="3"/>
              </w:numPr>
              <w:spacing w:after="0" w:line="240" w:lineRule="auto"/>
              <w:contextualSpacing/>
              <w:jc w:val="center"/>
              <w:rPr>
                <w:rFonts w:eastAsia="Calibri"/>
                <w:sz w:val="20"/>
                <w:szCs w:val="20"/>
                <w:lang w:val="ru-RU"/>
              </w:rPr>
            </w:pPr>
          </w:p>
        </w:tc>
        <w:tc>
          <w:tcPr>
            <w:tcW w:w="6501" w:type="dxa"/>
            <w:tcBorders>
              <w:top w:val="nil"/>
            </w:tcBorders>
          </w:tcPr>
          <w:p w:rsidR="003D3B1B" w:rsidRDefault="004C3C5B">
            <w:pPr>
              <w:spacing w:after="0" w:line="240" w:lineRule="auto"/>
              <w:jc w:val="both"/>
              <w:rPr>
                <w:rFonts w:eastAsia="Times New Roman"/>
                <w:sz w:val="20"/>
                <w:szCs w:val="20"/>
                <w:lang w:val="ru-RU" w:eastAsia="ru-RU"/>
              </w:rPr>
            </w:pPr>
            <w:r>
              <w:rPr>
                <w:rFonts w:eastAsia="Calibri"/>
                <w:sz w:val="20"/>
                <w:szCs w:val="20"/>
                <w:lang w:val="ru-RU"/>
              </w:rPr>
              <w:t xml:space="preserve">В газете «Маяк губернии» вышла публикация, посвященная деятельности ООО «Ромашка», реализующего свежие цветы. Помимо истории компании, в статье присутствовала информация о том, что для сохранения красивого вида цветов, их опрыскивают </w:t>
            </w:r>
            <w:r>
              <w:rPr>
                <w:rFonts w:eastAsia="Calibri"/>
                <w:sz w:val="20"/>
                <w:szCs w:val="20"/>
                <w:lang w:val="ru-RU"/>
              </w:rPr>
              <w:t>специальным средством, которое способно вызывать сильнейшие аллергические реакции. Директор ООО «Ромашка» инициировал подачу иска против редакции газеты с требованиями опубликования опровержения и компенсации компании морального вреда. Подлежат ли требован</w:t>
            </w:r>
            <w:r>
              <w:rPr>
                <w:rFonts w:eastAsia="Calibri"/>
                <w:sz w:val="20"/>
                <w:szCs w:val="20"/>
                <w:lang w:val="ru-RU"/>
              </w:rPr>
              <w:t>ия удовлетворению, если в действительности опрыскивания цветов не производится?</w:t>
            </w:r>
          </w:p>
        </w:tc>
        <w:tc>
          <w:tcPr>
            <w:tcW w:w="4853" w:type="dxa"/>
            <w:tcBorders>
              <w:top w:val="nil"/>
            </w:tcBorders>
          </w:tcPr>
          <w:p w:rsidR="003D3B1B" w:rsidRDefault="004C3C5B">
            <w:pPr>
              <w:spacing w:after="0" w:line="240" w:lineRule="auto"/>
              <w:jc w:val="center"/>
              <w:rPr>
                <w:rFonts w:eastAsia="Calibri"/>
                <w:sz w:val="20"/>
                <w:szCs w:val="20"/>
                <w:lang w:val="ru-RU"/>
              </w:rPr>
            </w:pPr>
            <w:r>
              <w:rPr>
                <w:rFonts w:eastAsia="Calibri"/>
                <w:sz w:val="20"/>
                <w:szCs w:val="20"/>
                <w:lang w:val="ru-RU"/>
              </w:rPr>
              <w:t>Требование об опровержении – да, подлежит. Согласно ч. 2 ст. 152 ГК РФ, сведения, порочащие честь, достоинство или деловую репутацию гражданина и распространенные в средствах м</w:t>
            </w:r>
            <w:r>
              <w:rPr>
                <w:rFonts w:eastAsia="Calibri"/>
                <w:sz w:val="20"/>
                <w:szCs w:val="20"/>
                <w:lang w:val="ru-RU"/>
              </w:rPr>
              <w:t>ассовой информации, должны быть опровергнуты в тех же средствах массовой информации.</w:t>
            </w:r>
          </w:p>
          <w:p w:rsidR="003D3B1B" w:rsidRDefault="004C3C5B">
            <w:pPr>
              <w:spacing w:after="0" w:line="240" w:lineRule="auto"/>
              <w:jc w:val="both"/>
              <w:rPr>
                <w:rFonts w:eastAsia="Times New Roman"/>
                <w:sz w:val="20"/>
                <w:szCs w:val="20"/>
                <w:shd w:val="clear" w:color="auto" w:fill="FFFFFF"/>
                <w:lang w:val="ru-RU" w:eastAsia="ru-RU"/>
              </w:rPr>
            </w:pPr>
            <w:r>
              <w:rPr>
                <w:rFonts w:eastAsia="Calibri"/>
                <w:sz w:val="20"/>
                <w:szCs w:val="20"/>
                <w:lang w:val="ru-RU"/>
              </w:rPr>
              <w:t>А требование компенсации морального вреда – нет, не подлежат. Согласно п.11 ст. 152 ГК РФ юридическим лицам не производится компенсация морального вреда.</w:t>
            </w:r>
          </w:p>
        </w:tc>
        <w:tc>
          <w:tcPr>
            <w:tcW w:w="3827" w:type="dxa"/>
            <w:tcBorders>
              <w:top w:val="nil"/>
            </w:tcBorders>
          </w:tcPr>
          <w:p w:rsidR="003D3B1B" w:rsidRDefault="004C3C5B">
            <w:pPr>
              <w:widowControl w:val="0"/>
              <w:spacing w:after="0" w:line="240" w:lineRule="auto"/>
              <w:jc w:val="center"/>
              <w:rPr>
                <w:rFonts w:eastAsia="Calibri"/>
                <w:sz w:val="20"/>
                <w:szCs w:val="20"/>
                <w:lang w:val="ru-RU"/>
              </w:rPr>
            </w:pPr>
            <w:r>
              <w:rPr>
                <w:rFonts w:eastAsia="Calibri"/>
                <w:sz w:val="20"/>
                <w:szCs w:val="20"/>
                <w:lang w:val="ru-RU"/>
              </w:rPr>
              <w:t>Ответ засчитывает</w:t>
            </w:r>
            <w:r>
              <w:rPr>
                <w:rFonts w:eastAsia="Calibri"/>
                <w:sz w:val="20"/>
                <w:szCs w:val="20"/>
                <w:lang w:val="ru-RU"/>
              </w:rPr>
              <w:t>ся как «верный», если из него следует, что требование об опровержении информации подлежат удовлетворению, а требование компенсации морального вреда – нет</w:t>
            </w:r>
          </w:p>
        </w:tc>
      </w:tr>
    </w:tbl>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pPr>
    </w:p>
    <w:p w:rsidR="003D3B1B" w:rsidRDefault="003D3B1B">
      <w:pPr>
        <w:tabs>
          <w:tab w:val="left" w:pos="3155"/>
        </w:tabs>
        <w:rPr>
          <w:lang w:val="ru-RU"/>
        </w:rPr>
        <w:sectPr w:rsidR="003D3B1B">
          <w:pgSz w:w="16838" w:h="11906" w:orient="landscape"/>
          <w:pgMar w:top="567" w:right="1134" w:bottom="851" w:left="1134" w:header="709" w:footer="709" w:gutter="0"/>
          <w:cols w:space="708"/>
          <w:docGrid w:linePitch="360"/>
        </w:sectPr>
      </w:pPr>
    </w:p>
    <w:p w:rsidR="003D3B1B" w:rsidRDefault="004C3C5B">
      <w:pPr>
        <w:spacing w:after="0" w:line="240" w:lineRule="auto"/>
        <w:jc w:val="center"/>
        <w:rPr>
          <w:rFonts w:eastAsia="Times New Roman"/>
          <w:b/>
          <w:szCs w:val="24"/>
          <w:lang w:val="ru-RU"/>
        </w:rPr>
      </w:pPr>
      <w:r>
        <w:rPr>
          <w:rFonts w:eastAsia="Times New Roman"/>
          <w:b/>
          <w:szCs w:val="24"/>
          <w:lang w:val="ru-RU"/>
        </w:rPr>
        <w:lastRenderedPageBreak/>
        <w:t>КОМПЛЕКТ ОЦЕНОЧНЫХ СРЕДСТВ ДЛЯ ПРОМЕЖУТОЧНОЙ АТТЕСТАЦИИ</w:t>
      </w:r>
    </w:p>
    <w:p w:rsidR="003D3B1B" w:rsidRDefault="003D3B1B">
      <w:pPr>
        <w:tabs>
          <w:tab w:val="left" w:pos="1276"/>
        </w:tabs>
        <w:spacing w:after="0" w:line="240" w:lineRule="auto"/>
        <w:ind w:left="284" w:firstLine="720"/>
        <w:jc w:val="center"/>
        <w:rPr>
          <w:rFonts w:eastAsia="Times New Roman"/>
          <w:b/>
          <w:szCs w:val="24"/>
          <w:lang w:val="ru-RU"/>
        </w:rPr>
      </w:pPr>
    </w:p>
    <w:p w:rsidR="003D3B1B" w:rsidRDefault="004C3C5B">
      <w:pPr>
        <w:tabs>
          <w:tab w:val="left" w:pos="1276"/>
        </w:tabs>
        <w:spacing w:after="0" w:line="240" w:lineRule="auto"/>
        <w:ind w:firstLine="720"/>
        <w:jc w:val="center"/>
        <w:rPr>
          <w:rFonts w:eastAsia="Times New Roman"/>
          <w:b/>
          <w:szCs w:val="24"/>
          <w:lang w:val="ru-RU"/>
        </w:rPr>
      </w:pPr>
      <w:r>
        <w:rPr>
          <w:rFonts w:eastAsia="Times New Roman"/>
          <w:b/>
          <w:szCs w:val="24"/>
          <w:lang w:val="ru-RU"/>
        </w:rPr>
        <w:t xml:space="preserve">Примерные </w:t>
      </w:r>
      <w:r>
        <w:rPr>
          <w:rFonts w:eastAsia="Times New Roman"/>
          <w:b/>
          <w:szCs w:val="24"/>
          <w:lang w:val="ru-RU"/>
        </w:rPr>
        <w:t xml:space="preserve">вопросы к </w:t>
      </w:r>
      <w:r w:rsidR="00F60559">
        <w:rPr>
          <w:rFonts w:eastAsia="Times New Roman"/>
          <w:b/>
          <w:szCs w:val="24"/>
          <w:lang w:val="ru-RU"/>
        </w:rPr>
        <w:t>экзамену</w:t>
      </w:r>
    </w:p>
    <w:p w:rsidR="003D3B1B" w:rsidRDefault="004C3C5B">
      <w:pPr>
        <w:tabs>
          <w:tab w:val="left" w:pos="1276"/>
        </w:tabs>
        <w:spacing w:after="0" w:line="240" w:lineRule="auto"/>
        <w:jc w:val="center"/>
        <w:rPr>
          <w:rFonts w:eastAsia="Times New Roman"/>
          <w:b/>
          <w:i/>
          <w:szCs w:val="24"/>
          <w:lang w:val="ru-RU"/>
        </w:rPr>
      </w:pPr>
      <w:r>
        <w:rPr>
          <w:rFonts w:eastAsia="Times New Roman"/>
          <w:b/>
          <w:i/>
          <w:szCs w:val="24"/>
          <w:lang w:val="ru-RU"/>
        </w:rPr>
        <w:t>Контролируемые компетенции - ОК 09; ПК 1.1; ПК 1.2</w:t>
      </w:r>
    </w:p>
    <w:p w:rsidR="003D3B1B" w:rsidRDefault="003D3B1B">
      <w:pPr>
        <w:tabs>
          <w:tab w:val="left" w:pos="1276"/>
        </w:tabs>
        <w:spacing w:after="0" w:line="240" w:lineRule="auto"/>
        <w:jc w:val="center"/>
        <w:rPr>
          <w:rFonts w:eastAsia="Times New Roman"/>
          <w:b/>
          <w:i/>
          <w:szCs w:val="24"/>
          <w:lang w:val="ru-RU"/>
        </w:rPr>
      </w:pPr>
    </w:p>
    <w:tbl>
      <w:tblPr>
        <w:tblStyle w:val="a6"/>
        <w:tblW w:w="15594" w:type="dxa"/>
        <w:tblInd w:w="-431" w:type="dxa"/>
        <w:tblLook w:val="04A0" w:firstRow="1" w:lastRow="0" w:firstColumn="1" w:lastColumn="0" w:noHBand="0" w:noVBand="1"/>
      </w:tblPr>
      <w:tblGrid>
        <w:gridCol w:w="852"/>
        <w:gridCol w:w="4110"/>
        <w:gridCol w:w="10632"/>
      </w:tblGrid>
      <w:tr w:rsidR="003D3B1B" w:rsidRPr="00F60559">
        <w:tc>
          <w:tcPr>
            <w:tcW w:w="852" w:type="dxa"/>
          </w:tcPr>
          <w:p w:rsidR="003D3B1B" w:rsidRDefault="004C3C5B">
            <w:pPr>
              <w:spacing w:after="0" w:line="240" w:lineRule="auto"/>
              <w:contextualSpacing/>
              <w:jc w:val="center"/>
              <w:rPr>
                <w:rFonts w:eastAsia="Times New Roman"/>
                <w:b/>
                <w:sz w:val="20"/>
                <w:szCs w:val="20"/>
                <w:lang w:val="ru-RU"/>
              </w:rPr>
            </w:pPr>
            <w:r>
              <w:rPr>
                <w:rFonts w:eastAsia="Times New Roman"/>
                <w:b/>
                <w:sz w:val="20"/>
                <w:szCs w:val="20"/>
                <w:lang w:val="ru-RU"/>
              </w:rPr>
              <w:t>№ п/п</w:t>
            </w:r>
          </w:p>
        </w:tc>
        <w:tc>
          <w:tcPr>
            <w:tcW w:w="4110" w:type="dxa"/>
          </w:tcPr>
          <w:p w:rsidR="003D3B1B" w:rsidRDefault="004C3C5B">
            <w:pPr>
              <w:spacing w:after="0" w:line="240" w:lineRule="auto"/>
              <w:contextualSpacing/>
              <w:jc w:val="center"/>
              <w:rPr>
                <w:rFonts w:eastAsia="Times New Roman"/>
                <w:b/>
                <w:sz w:val="20"/>
                <w:szCs w:val="20"/>
                <w:lang w:val="ru-RU"/>
              </w:rPr>
            </w:pPr>
            <w:r>
              <w:rPr>
                <w:rFonts w:eastAsia="Times New Roman"/>
                <w:b/>
                <w:sz w:val="20"/>
                <w:szCs w:val="20"/>
                <w:lang w:val="ru-RU"/>
              </w:rPr>
              <w:t>Задание</w:t>
            </w:r>
          </w:p>
        </w:tc>
        <w:tc>
          <w:tcPr>
            <w:tcW w:w="10632" w:type="dxa"/>
          </w:tcPr>
          <w:p w:rsidR="003D3B1B" w:rsidRDefault="004C3C5B">
            <w:pPr>
              <w:spacing w:after="0" w:line="240" w:lineRule="auto"/>
              <w:contextualSpacing/>
              <w:jc w:val="center"/>
              <w:rPr>
                <w:rFonts w:eastAsia="Times New Roman"/>
                <w:b/>
                <w:sz w:val="20"/>
                <w:szCs w:val="20"/>
                <w:lang w:val="ru-RU"/>
              </w:rPr>
            </w:pPr>
            <w:r>
              <w:rPr>
                <w:rFonts w:eastAsia="Times New Roman"/>
                <w:b/>
                <w:sz w:val="20"/>
                <w:szCs w:val="20"/>
                <w:lang w:val="ru-RU"/>
              </w:rPr>
              <w:t>Ключ к заданию / Эталонный ответ</w:t>
            </w:r>
          </w:p>
        </w:tc>
      </w:tr>
      <w:tr w:rsidR="003D3B1B">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Предмет и метод гражданского права. Принципы и функции гражданского права.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Предмет гражданского права - имущественные и </w:t>
            </w:r>
            <w:r>
              <w:rPr>
                <w:rFonts w:eastAsia="Times New Roman"/>
                <w:sz w:val="20"/>
                <w:szCs w:val="20"/>
                <w:lang w:val="ru-RU"/>
              </w:rPr>
              <w:t>связанные с ними личные неимущественные отношения, основанные на юридическом равенстве сторон, которые называются гражданскими правоотношениями. Метод гражданского права - совокупность приемов, способов воздействия права на общественные отношения, их юриди</w:t>
            </w:r>
            <w:r>
              <w:rPr>
                <w:rFonts w:eastAsia="Times New Roman"/>
                <w:sz w:val="20"/>
                <w:szCs w:val="20"/>
                <w:lang w:val="ru-RU"/>
              </w:rPr>
              <w:t>ческих особенностей в данной отрасли права.  Принципы гражданского права - основополагающие положения, на которых основывается гражданское право и которым соответствуют большинство охватываемых им явлений; Равенство участников регулируемых им отношений, не</w:t>
            </w:r>
            <w:r>
              <w:rPr>
                <w:rFonts w:eastAsia="Times New Roman"/>
                <w:sz w:val="20"/>
                <w:szCs w:val="20"/>
                <w:lang w:val="ru-RU"/>
              </w:rPr>
              <w:t xml:space="preserve">прикосновенность собственности, свобода договора, недопустимость произвольного вмешательства кого-либо в частные дела, необходимость беспрепятственного осуществления гражданских прав, обеспечение восстановления нарушенных прав, их судебной защиты. Функции </w:t>
            </w:r>
            <w:r>
              <w:rPr>
                <w:rFonts w:eastAsia="Times New Roman"/>
                <w:sz w:val="20"/>
                <w:szCs w:val="20"/>
                <w:lang w:val="ru-RU"/>
              </w:rPr>
              <w:t>гражданского права - целевое назначение гражданского права и наличие в его составе необходимых правовых средств, с помощью которых обеспечивается достижение поставленных целей. Гражданское право выполняет две основные функции: регулятивную и охранительную.</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Правоспособность и дееспособность физических лиц (граждан). Имя и место жительства гражданина.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Правоспособность - способность иметь гражданские права и нести обязанности (гражданская правоспособность) признается в равной мере за всеми гражданами. Правос</w:t>
            </w:r>
            <w:r>
              <w:rPr>
                <w:rFonts w:eastAsia="Times New Roman"/>
                <w:sz w:val="20"/>
                <w:szCs w:val="20"/>
                <w:lang w:val="ru-RU"/>
              </w:rPr>
              <w:t>пособность гражданина возникает в момент его рождения и прекращается смертью. Дееспособность -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w:t>
            </w:r>
            <w:r>
              <w:rPr>
                <w:rFonts w:eastAsia="Times New Roman"/>
                <w:sz w:val="20"/>
                <w:szCs w:val="20"/>
                <w:lang w:val="ru-RU"/>
              </w:rPr>
              <w:t>способность) возникает в полном объеме с наступлением совершеннолетия, то есть по достижении восемнадцатилетнего возраста. Гражданин приобретает и осуществляет права и обязанности под своим именем, включающим фамилию и собственно имя, а также отчество, есл</w:t>
            </w:r>
            <w:r>
              <w:rPr>
                <w:rFonts w:eastAsia="Times New Roman"/>
                <w:sz w:val="20"/>
                <w:szCs w:val="20"/>
                <w:lang w:val="ru-RU"/>
              </w:rPr>
              <w:t>и иное не вытекает из закона или национального обычая. Местом жительства признается место, где гражданин постоянно или преимущественно проживает.</w:t>
            </w:r>
          </w:p>
        </w:tc>
      </w:tr>
      <w:tr w:rsidR="003D3B1B">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признаки, виды юридических лиц; основные концепции теории юридического лица.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Юридическим лицом приз</w:t>
            </w:r>
            <w:r>
              <w:rPr>
                <w:rFonts w:eastAsia="Times New Roman"/>
                <w:sz w:val="20"/>
                <w:szCs w:val="20"/>
                <w:lang w:val="ru-RU"/>
              </w:rPr>
              <w:t>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 К юридическим лицам, на иму</w:t>
            </w:r>
            <w:r>
              <w:rPr>
                <w:rFonts w:eastAsia="Times New Roman"/>
                <w:sz w:val="20"/>
                <w:szCs w:val="20"/>
                <w:lang w:val="ru-RU"/>
              </w:rPr>
              <w:t>щество которых их учредители имеют вещные права, относятся государственные и муниципальные унитарные предприятия, а также учреждения. К юридическим лицам, в отношении которых их участники имеют корпоративные права, относятся корпоративные организации. Теор</w:t>
            </w:r>
            <w:r>
              <w:rPr>
                <w:rFonts w:eastAsia="Times New Roman"/>
                <w:sz w:val="20"/>
                <w:szCs w:val="20"/>
                <w:lang w:val="ru-RU"/>
              </w:rPr>
              <w:t>ия фикции, теория целевого имущества, теория реальности.</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Порядок и способы создания юридических лиц. Государственная регистрация юридических лиц.</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Государственная регистрация юридических лиц при их создании осуществляется регистрирующими органами по месту</w:t>
            </w:r>
            <w:r>
              <w:rPr>
                <w:rFonts w:eastAsia="Times New Roman"/>
                <w:sz w:val="20"/>
                <w:szCs w:val="20"/>
                <w:lang w:val="ru-RU"/>
              </w:rPr>
              <w:t xml:space="preserve"> нахождения постоянно действующего исполнительного органа, в случае отсутствия постоянно действующего исполнительного органа - по месту нахождения иного органа или лица, имеющих право действовать от имени юридического лица без доверенности. В гражданском п</w:t>
            </w:r>
            <w:r>
              <w:rPr>
                <w:rFonts w:eastAsia="Times New Roman"/>
                <w:sz w:val="20"/>
                <w:szCs w:val="20"/>
                <w:lang w:val="ru-RU"/>
              </w:rPr>
              <w:t>раве выделяются три основных способа создания юридического лица: заявительный, распорядительный и разрешительный. Юридическое лицо подлежит государственной регистрации в уполномоченном государственном органе в порядке, предусмотренном законом о государстве</w:t>
            </w:r>
            <w:r>
              <w:rPr>
                <w:rFonts w:eastAsia="Times New Roman"/>
                <w:sz w:val="20"/>
                <w:szCs w:val="20"/>
                <w:lang w:val="ru-RU"/>
              </w:rPr>
              <w:t>нной регистрации юридических лиц.</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Реорганизация юридического лица и ее виды, порядок проведения, правопреемство.</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Реорганизация юридического лица (слияние, присоединение, разделение, выделение, преобразование) может быть осуществлена по решению его </w:t>
            </w:r>
            <w:r>
              <w:rPr>
                <w:rFonts w:eastAsia="Times New Roman"/>
                <w:sz w:val="20"/>
                <w:szCs w:val="20"/>
                <w:lang w:val="ru-RU"/>
              </w:rPr>
              <w:t>учредителей (участников) или органа юридического лица, уполномоченного на то учредительным документом.</w:t>
            </w:r>
            <w:r>
              <w:rPr>
                <w:lang w:val="ru-RU"/>
              </w:rPr>
              <w:t xml:space="preserve"> </w:t>
            </w:r>
            <w:r>
              <w:rPr>
                <w:rFonts w:eastAsia="Times New Roman"/>
                <w:sz w:val="20"/>
                <w:szCs w:val="20"/>
                <w:lang w:val="ru-RU"/>
              </w:rPr>
              <w:t>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w:t>
            </w:r>
            <w:r>
              <w:rPr>
                <w:rFonts w:eastAsia="Times New Roman"/>
                <w:sz w:val="20"/>
                <w:szCs w:val="20"/>
                <w:lang w:val="ru-RU"/>
              </w:rPr>
              <w:t>иц осуществляется по решению уполномоченных государственных органов или по решению суда.</w:t>
            </w:r>
            <w:r>
              <w:rPr>
                <w:lang w:val="ru-RU"/>
              </w:rPr>
              <w:t xml:space="preserve"> </w:t>
            </w:r>
            <w:r>
              <w:rPr>
                <w:rFonts w:eastAsia="Times New Roman"/>
                <w:sz w:val="20"/>
                <w:szCs w:val="20"/>
                <w:lang w:val="ru-RU"/>
              </w:rPr>
              <w:t>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w:t>
            </w:r>
            <w:r>
              <w:rPr>
                <w:rFonts w:eastAsia="Times New Roman"/>
                <w:sz w:val="20"/>
                <w:szCs w:val="20"/>
                <w:lang w:val="ru-RU"/>
              </w:rPr>
              <w:t xml:space="preserve">х государственных органов. Юридическое лицо считается реорганизованным, за исключением случаев </w:t>
            </w:r>
            <w:r>
              <w:rPr>
                <w:rFonts w:eastAsia="Times New Roman"/>
                <w:sz w:val="20"/>
                <w:szCs w:val="20"/>
                <w:lang w:val="ru-RU"/>
              </w:rPr>
              <w:lastRenderedPageBreak/>
              <w:t>реорганизации в форме присоединения, с момента государственной регистрации юридических лиц, создаваемых в результате реорганизации.</w:t>
            </w:r>
          </w:p>
        </w:tc>
      </w:tr>
      <w:tr w:rsidR="003D3B1B">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Понятие защиты гражданских </w:t>
            </w:r>
            <w:r>
              <w:rPr>
                <w:rFonts w:eastAsia="Times New Roman"/>
                <w:sz w:val="20"/>
                <w:szCs w:val="20"/>
                <w:lang w:val="ru-RU"/>
              </w:rPr>
              <w:t>прав. Формы защиты гражданских прав. Понятие и виды сделок.</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Защита гражданских прав осуществляется путем: признания права, восстановления положения, существовавшего до нарушения права, признания оспоримой сделки, решения собрания или акта гос. органа или м</w:t>
            </w:r>
            <w:r>
              <w:rPr>
                <w:rFonts w:eastAsia="Times New Roman"/>
                <w:sz w:val="20"/>
                <w:szCs w:val="20"/>
                <w:lang w:val="ru-RU"/>
              </w:rPr>
              <w:t xml:space="preserve">естного самоуправления недействительными, самозащиты права, возмещение убытков, взыскание неустойки, компенсации морального вреда, прекращение правоотношения.  Сделками признаются действия граждан и организаций, направленные на установление, изменение или </w:t>
            </w:r>
            <w:r>
              <w:rPr>
                <w:rFonts w:eastAsia="Times New Roman"/>
                <w:sz w:val="20"/>
                <w:szCs w:val="20"/>
                <w:lang w:val="ru-RU"/>
              </w:rPr>
              <w:t>прекращение гражданских прав или обязанностей. Сделки могут быть односторонними и двух- или многосторонними (договоры).</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и виды представительства.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Сделка, совершенная одним лицом (представителем) от имени другого лица (представляемого) в силу полн</w:t>
            </w:r>
            <w:r>
              <w:rPr>
                <w:rFonts w:eastAsia="Times New Roman"/>
                <w:sz w:val="20"/>
                <w:szCs w:val="20"/>
                <w:lang w:val="ru-RU"/>
              </w:rPr>
              <w:t>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 Различают следу</w:t>
            </w:r>
            <w:r>
              <w:rPr>
                <w:rFonts w:eastAsia="Times New Roman"/>
                <w:sz w:val="20"/>
                <w:szCs w:val="20"/>
                <w:lang w:val="ru-RU"/>
              </w:rPr>
              <w:t>ющие виды представительства: 1) представительство, основанное на административном акте и представительство, основанное на законе; 2) представительство, основанное на договоре; 3) иные формы представительства (коммерческое представительство, судебное предст</w:t>
            </w:r>
            <w:r>
              <w:rPr>
                <w:rFonts w:eastAsia="Times New Roman"/>
                <w:sz w:val="20"/>
                <w:szCs w:val="20"/>
                <w:lang w:val="ru-RU"/>
              </w:rPr>
              <w:t>авительство, налоговое представительство)</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исковой давности, общий срок исковой давности,</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Исковой давностью признается срок для защиты права по иску лица, право которого нарушено. Общий срок исковой давности составляет три года. Для отдельных видо</w:t>
            </w:r>
            <w:r>
              <w:rPr>
                <w:rFonts w:eastAsia="Times New Roman"/>
                <w:sz w:val="20"/>
                <w:szCs w:val="20"/>
                <w:lang w:val="ru-RU"/>
              </w:rPr>
              <w:t>в требований законом могут устанавливаться специальные сроки исковой давности, сокращенные или более длительные по сравнению с общим сроком. Срок исковой давности не может превышать десять лет со дня нарушения права, для защиты которого этот срок установле</w:t>
            </w:r>
            <w:r>
              <w:rPr>
                <w:rFonts w:eastAsia="Times New Roman"/>
                <w:sz w:val="20"/>
                <w:szCs w:val="20"/>
                <w:lang w:val="ru-RU"/>
              </w:rPr>
              <w:t>н.</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Право собственности в объективном и субъективном смысле. Объем прав собственника.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Право собственности в объективном смысле - совокупность правовых норм, регулирующих отношения собственности. Право собственности в субъективном смысле — это юридически о</w:t>
            </w:r>
            <w:r>
              <w:rPr>
                <w:rFonts w:eastAsia="Times New Roman"/>
                <w:sz w:val="20"/>
                <w:szCs w:val="20"/>
                <w:lang w:val="ru-RU"/>
              </w:rPr>
              <w:t>беспеченная возможность лица осуществлять правомочия владения, пользования и распоряжения принадлежащей им вещью. Собственник вправе по своему усмотрению совершать в отношении принадлежащего ему имущества любые действия, не противоречащие закону и иным пра</w:t>
            </w:r>
            <w:r>
              <w:rPr>
                <w:rFonts w:eastAsia="Times New Roman"/>
                <w:sz w:val="20"/>
                <w:szCs w:val="20"/>
                <w:lang w:val="ru-RU"/>
              </w:rPr>
              <w:t>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w:t>
            </w:r>
            <w:r>
              <w:rPr>
                <w:rFonts w:eastAsia="Times New Roman"/>
                <w:sz w:val="20"/>
                <w:szCs w:val="20"/>
                <w:lang w:val="ru-RU"/>
              </w:rPr>
              <w:t xml:space="preserve"> в залог и обременять его другими способами, распоряжаться им иным образом.</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Система гражданско-правовых способов защиты права собственности. Иск об истребовании из чужого незаконного владения (виндикационный иск).</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Система гражданско-правовых средств </w:t>
            </w:r>
            <w:r>
              <w:rPr>
                <w:rFonts w:eastAsia="Times New Roman"/>
                <w:sz w:val="20"/>
                <w:szCs w:val="20"/>
                <w:lang w:val="ru-RU"/>
              </w:rPr>
              <w:t xml:space="preserve">защиты права собственности состоит из: 1) вещно-правовых исков; 2) исков, направленных на защиту интересов собственника при прекращении права собственности в силу закона; 3) обязательственно-правовых исков. Собственник вправе истребовать свое имущество из </w:t>
            </w:r>
            <w:r>
              <w:rPr>
                <w:rFonts w:eastAsia="Times New Roman"/>
                <w:sz w:val="20"/>
                <w:szCs w:val="20"/>
                <w:lang w:val="ru-RU"/>
              </w:rPr>
              <w:t>чужого незаконного владения. Виндикационный иск – иск невладеющего собственника к владеющему несобственнику об истребовании индивидуально-определенной вещи из его незаконного владения.</w:t>
            </w:r>
          </w:p>
        </w:tc>
      </w:tr>
      <w:tr w:rsidR="003D3B1B">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гражданско-правовой ответственности. Формы и виды гражданско-</w:t>
            </w:r>
            <w:r>
              <w:rPr>
                <w:rFonts w:eastAsia="Times New Roman"/>
                <w:sz w:val="20"/>
                <w:szCs w:val="20"/>
                <w:lang w:val="ru-RU"/>
              </w:rPr>
              <w:t>правовой ответственности.</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Гражданско-правовая ответственность — это последствия, возникающие на основании гражданского правонарушения. Она представляет собой одну из форм государственного принуждения и состоит во взыскании судом с правонарушителя имуществе</w:t>
            </w:r>
            <w:r>
              <w:rPr>
                <w:rFonts w:eastAsia="Times New Roman"/>
                <w:sz w:val="20"/>
                <w:szCs w:val="20"/>
                <w:lang w:val="ru-RU"/>
              </w:rPr>
              <w:t>нных санкций, направленных на восстановление нарушенных прав потерпевшего.</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Формы гражданско-правовой ответственности:</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компенсационная (возмещение убытков, компенсация морального вреда);</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штрафная (уплата неустойки, потеря задатка и т. д.);</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запретительная (з</w:t>
            </w:r>
            <w:r>
              <w:rPr>
                <w:rFonts w:eastAsia="Times New Roman"/>
                <w:sz w:val="20"/>
                <w:szCs w:val="20"/>
                <w:lang w:val="ru-RU"/>
              </w:rPr>
              <w:t>апреты, ограничения в правах в отношении правонарушителя);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понуждение (нарушитель понуждается к совершению каких-либо действий).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Виды гражданско-правовой ответственности:</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договорная;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законная;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ответственность по обычаю;</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непосредственная;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lastRenderedPageBreak/>
              <w:t>регрессивная;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полная;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ограниченная;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единоличная;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долевая;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солидарная;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субсидиарная;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личная;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ответственность за третьих лиц;</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денежная;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в натуральном виде.</w:t>
            </w:r>
          </w:p>
        </w:tc>
      </w:tr>
      <w:tr w:rsidR="003D3B1B">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и виды договоров в гражданском праве. Свобода договора.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гражданско-правового договора — это соглаш</w:t>
            </w:r>
            <w:r>
              <w:rPr>
                <w:rFonts w:eastAsia="Times New Roman"/>
                <w:sz w:val="20"/>
                <w:szCs w:val="20"/>
                <w:lang w:val="ru-RU"/>
              </w:rPr>
              <w:t>ение (сделка) между ФЛ или ЮЛ и другим ФЛ или ЮЛ, направленное на возникновение, изменение или прекращение взаимных прав и обязанностей.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Виды договоров в гражданском праве делятся на:</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1.Имущественные договоры:</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   1)договоры, направленные на передачу имущес</w:t>
            </w:r>
            <w:r>
              <w:rPr>
                <w:rFonts w:eastAsia="Times New Roman"/>
                <w:sz w:val="20"/>
                <w:szCs w:val="20"/>
                <w:lang w:val="ru-RU"/>
              </w:rPr>
              <w:t>тва (купля-продажа, дарение, мена, поставка);</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   2)договоры о выполнении работ (договор подряда);</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   3)договоры об оказании услуг (страхование, перевозка, хранение и т. п.).</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2.Возмездные и безвозмездные договоры.</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Виды договоров по содержанию:</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1.предварительный, основной и дополнительные договоры;</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2.рамочный договор;</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3.опционный договор;</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4.поименованный и непоименованный;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5.реальный и консенсуальный;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6.простой и смешанный;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7.возмездный и безвозмездный;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8.двусторонний и многосторонний;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9.договор,</w:t>
            </w:r>
            <w:r>
              <w:rPr>
                <w:rFonts w:eastAsia="Times New Roman"/>
                <w:sz w:val="20"/>
                <w:szCs w:val="20"/>
                <w:lang w:val="ru-RU"/>
              </w:rPr>
              <w:t xml:space="preserve"> заключённый в пользу непосредственных участников договора и договор, заключённый в пользу третьих лиц;</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10.взаимные;</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11.публичный и непубличный;</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12.взаимосогласованные договоры и договоры присоединения.</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Свобода договора означает, что граждане и юридические</w:t>
            </w:r>
            <w:r>
              <w:rPr>
                <w:rFonts w:eastAsia="Times New Roman"/>
                <w:sz w:val="20"/>
                <w:szCs w:val="20"/>
                <w:lang w:val="ru-RU"/>
              </w:rPr>
              <w:t xml:space="preserve"> лица имеют право свободно заключать договоры без принуждения со стороны. Однако есть исключения, предусмотренные законодательством или добровольно принятыми обязательствами</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Компенсация морального вреда. Понятие морального вреда. Условия его возмещения. </w:t>
            </w:r>
            <w:r>
              <w:rPr>
                <w:rFonts w:eastAsia="Times New Roman"/>
                <w:sz w:val="20"/>
                <w:szCs w:val="20"/>
                <w:lang w:val="ru-RU"/>
              </w:rPr>
              <w:t>Способ и размер компенсации морального вреда.</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или наруш</w:t>
            </w:r>
            <w:r>
              <w:rPr>
                <w:rFonts w:eastAsia="Times New Roman"/>
                <w:sz w:val="20"/>
                <w:szCs w:val="20"/>
                <w:lang w:val="ru-RU"/>
              </w:rPr>
              <w:t>ающими его личные неимущественные права. Если гражданину причинен моральный вред, суд может возложить на нарушителя обязанность денежной компенсации указанного вреда. При определении размеров компенсации морального вреда суд принимает во внимание степень в</w:t>
            </w:r>
            <w:r>
              <w:rPr>
                <w:rFonts w:eastAsia="Times New Roman"/>
                <w:sz w:val="20"/>
                <w:szCs w:val="20"/>
                <w:lang w:val="ru-RU"/>
              </w:rPr>
              <w:t>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 xml:space="preserve">Открытие наследства. Наследники: понятие и </w:t>
            </w:r>
            <w:r>
              <w:rPr>
                <w:rFonts w:eastAsia="Times New Roman"/>
                <w:sz w:val="20"/>
                <w:szCs w:val="20"/>
                <w:lang w:val="ru-RU"/>
              </w:rPr>
              <w:t>виды.</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Временем открытия наследства является момент смерти гражданина. При объявлении гражданина умершим днем открытия наследства является день вступления в законную силу решения суда об объявлении гражданина умершим. Наследники — это лица, которые получают</w:t>
            </w:r>
            <w:r>
              <w:rPr>
                <w:rFonts w:eastAsia="Times New Roman"/>
                <w:sz w:val="20"/>
                <w:szCs w:val="20"/>
                <w:lang w:val="ru-RU"/>
              </w:rPr>
              <w:t xml:space="preserve"> наследство после смерти наследодателя. Виды: 1) По закону. Если гражданин </w:t>
            </w:r>
            <w:r>
              <w:rPr>
                <w:rFonts w:eastAsia="Times New Roman"/>
                <w:sz w:val="20"/>
                <w:szCs w:val="20"/>
                <w:lang w:val="ru-RU"/>
              </w:rPr>
              <w:lastRenderedPageBreak/>
              <w:t>не оставил завещания, то его имущество распределяется между родственниками в порядке строгой очередности. 2) По договору. Если наследодатель заключил с лицом соглашение о наследован</w:t>
            </w:r>
            <w:r>
              <w:rPr>
                <w:rFonts w:eastAsia="Times New Roman"/>
                <w:sz w:val="20"/>
                <w:szCs w:val="20"/>
                <w:lang w:val="ru-RU"/>
              </w:rPr>
              <w:t>ии, то его условиями определяется не только круг преемников, но и порядок перехода прав на наследство.</w:t>
            </w:r>
          </w:p>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3) По завещанию. Наследодатель волен в выборе преемника. Для того чтобы определить перечень наследников и распределить свое имущество между ними, завещат</w:t>
            </w:r>
            <w:r>
              <w:rPr>
                <w:rFonts w:eastAsia="Times New Roman"/>
                <w:sz w:val="20"/>
                <w:szCs w:val="20"/>
                <w:lang w:val="ru-RU"/>
              </w:rPr>
              <w:t>ель пишет завещание и удостоверяет его у нотариуса.</w:t>
            </w:r>
          </w:p>
        </w:tc>
      </w:tr>
      <w:tr w:rsidR="003D3B1B" w:rsidRPr="00F60559">
        <w:tc>
          <w:tcPr>
            <w:tcW w:w="852" w:type="dxa"/>
          </w:tcPr>
          <w:p w:rsidR="003D3B1B" w:rsidRDefault="003D3B1B">
            <w:pPr>
              <w:numPr>
                <w:ilvl w:val="0"/>
                <w:numId w:val="4"/>
              </w:numPr>
              <w:spacing w:after="0" w:line="240" w:lineRule="auto"/>
              <w:contextualSpacing/>
              <w:jc w:val="both"/>
              <w:rPr>
                <w:rFonts w:eastAsia="Times New Roman"/>
                <w:sz w:val="20"/>
                <w:szCs w:val="20"/>
                <w:lang w:val="ru-RU"/>
              </w:rPr>
            </w:pPr>
          </w:p>
        </w:tc>
        <w:tc>
          <w:tcPr>
            <w:tcW w:w="4110"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Понятие охраняемых результатов интеллектуальной деятельности и средств индивидуализации (интеллектуальная собственность).</w:t>
            </w:r>
          </w:p>
        </w:tc>
        <w:tc>
          <w:tcPr>
            <w:tcW w:w="10632" w:type="dxa"/>
          </w:tcPr>
          <w:p w:rsidR="003D3B1B" w:rsidRDefault="004C3C5B">
            <w:pPr>
              <w:spacing w:after="0" w:line="240" w:lineRule="auto"/>
              <w:contextualSpacing/>
              <w:jc w:val="both"/>
              <w:rPr>
                <w:rFonts w:eastAsia="Times New Roman"/>
                <w:sz w:val="20"/>
                <w:szCs w:val="20"/>
                <w:lang w:val="ru-RU"/>
              </w:rPr>
            </w:pPr>
            <w:r>
              <w:rPr>
                <w:rFonts w:eastAsia="Times New Roman"/>
                <w:sz w:val="20"/>
                <w:szCs w:val="20"/>
                <w:lang w:val="ru-RU"/>
              </w:rPr>
              <w:t>Результатами интеллектуальной деятельности и приравненными к ним средствами инди</w:t>
            </w:r>
            <w:r>
              <w:rPr>
                <w:rFonts w:eastAsia="Times New Roman"/>
                <w:sz w:val="20"/>
                <w:szCs w:val="20"/>
                <w:lang w:val="ru-RU"/>
              </w:rPr>
              <w:t>видуализации юридических лиц, товаров, работ, услуг и предприятий, которым предоставляется правовая охрана (интеллектуальной собственностью), являются: произведения науки, литературы и искусства, программы для электронных вычислительных машин (программы дл</w:t>
            </w:r>
            <w:r>
              <w:rPr>
                <w:rFonts w:eastAsia="Times New Roman"/>
                <w:sz w:val="20"/>
                <w:szCs w:val="20"/>
                <w:lang w:val="ru-RU"/>
              </w:rPr>
              <w:t>я ЭВМ), базы данных, исполнения, фонограммы, сообщение в эфир или по кабелю радио- или телепередач (вещание организаций эфирного или кабельного вещания),изобретения, полезные модели, промышленные образцы, селекционные достижения, топологии интегральных мик</w:t>
            </w:r>
            <w:r>
              <w:rPr>
                <w:rFonts w:eastAsia="Times New Roman"/>
                <w:sz w:val="20"/>
                <w:szCs w:val="20"/>
                <w:lang w:val="ru-RU"/>
              </w:rPr>
              <w:t>росхем, секреты производства (ноу-хау), фирменные наименования, товарные знаки и знаки обслуживания, наименования мест происхождения товаров, коммерческие обозначения.</w:t>
            </w:r>
          </w:p>
        </w:tc>
      </w:tr>
    </w:tbl>
    <w:p w:rsidR="003D3B1B" w:rsidRDefault="003D3B1B">
      <w:pPr>
        <w:tabs>
          <w:tab w:val="left" w:pos="1276"/>
        </w:tabs>
        <w:spacing w:after="0" w:line="240" w:lineRule="auto"/>
        <w:jc w:val="center"/>
        <w:rPr>
          <w:rFonts w:eastAsia="Times New Roman"/>
          <w:b/>
          <w:i/>
          <w:szCs w:val="24"/>
          <w:lang w:val="ru-RU"/>
        </w:rPr>
      </w:pPr>
    </w:p>
    <w:p w:rsidR="003D3B1B" w:rsidRDefault="004C3C5B">
      <w:pPr>
        <w:spacing w:after="0"/>
        <w:jc w:val="center"/>
        <w:rPr>
          <w:rFonts w:eastAsia="Times New Roman"/>
          <w:b/>
          <w:szCs w:val="24"/>
          <w:lang w:val="ru-RU"/>
        </w:rPr>
      </w:pPr>
      <w:r>
        <w:rPr>
          <w:rFonts w:eastAsia="Times New Roman"/>
          <w:b/>
          <w:szCs w:val="24"/>
          <w:lang w:val="ru-RU"/>
        </w:rPr>
        <w:t>Критерии и шкалы оценивания промежуточной аттестации</w:t>
      </w:r>
    </w:p>
    <w:p w:rsidR="003D3B1B" w:rsidRDefault="004C3C5B">
      <w:pPr>
        <w:spacing w:after="0"/>
        <w:jc w:val="center"/>
        <w:rPr>
          <w:rFonts w:eastAsia="Times New Roman"/>
          <w:b/>
          <w:szCs w:val="24"/>
          <w:lang w:val="ru-RU"/>
        </w:rPr>
      </w:pPr>
      <w:r>
        <w:rPr>
          <w:rFonts w:eastAsia="Times New Roman"/>
          <w:b/>
          <w:szCs w:val="24"/>
          <w:lang w:val="ru-RU"/>
        </w:rPr>
        <w:t>Шкала и критерии оценки (</w:t>
      </w:r>
      <w:r w:rsidR="005C66C9">
        <w:rPr>
          <w:rFonts w:eastAsia="Times New Roman"/>
          <w:b/>
          <w:szCs w:val="24"/>
          <w:lang w:val="ru-RU"/>
        </w:rPr>
        <w:t>экзамен</w:t>
      </w:r>
      <w:bookmarkStart w:id="0" w:name="_GoBack"/>
      <w:bookmarkEnd w:id="0"/>
      <w:r>
        <w:rPr>
          <w:rFonts w:eastAsia="Times New Roman"/>
          <w:b/>
          <w:szCs w:val="24"/>
          <w:lang w:val="ru-RU"/>
        </w:rPr>
        <w:t>)</w:t>
      </w:r>
    </w:p>
    <w:p w:rsidR="003D3B1B" w:rsidRDefault="003D3B1B">
      <w:pPr>
        <w:spacing w:after="0"/>
        <w:jc w:val="center"/>
        <w:rPr>
          <w:rFonts w:eastAsia="Times New Roman"/>
          <w:b/>
          <w:szCs w:val="24"/>
          <w:lang w:val="ru-RU"/>
        </w:rPr>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3D3B1B">
        <w:trPr>
          <w:trHeight w:val="277"/>
          <w:jc w:val="center"/>
        </w:trPr>
        <w:tc>
          <w:tcPr>
            <w:tcW w:w="3959" w:type="dxa"/>
          </w:tcPr>
          <w:p w:rsidR="003D3B1B" w:rsidRDefault="004C3C5B">
            <w:pPr>
              <w:autoSpaceDE w:val="0"/>
              <w:autoSpaceDN w:val="0"/>
              <w:spacing w:after="0" w:line="240" w:lineRule="auto"/>
              <w:contextualSpacing/>
              <w:jc w:val="center"/>
              <w:rPr>
                <w:rFonts w:eastAsia="Times New Roman"/>
                <w:b/>
                <w:sz w:val="20"/>
                <w:szCs w:val="20"/>
                <w:lang w:val="ru-RU" w:eastAsia="ru-RU"/>
              </w:rPr>
            </w:pPr>
            <w:bookmarkStart w:id="1" w:name="_Hlk164256656"/>
            <w:r>
              <w:rPr>
                <w:rFonts w:eastAsia="Times New Roman"/>
                <w:b/>
                <w:sz w:val="20"/>
                <w:szCs w:val="20"/>
                <w:lang w:val="ru-RU" w:eastAsia="ru-RU"/>
              </w:rPr>
              <w:t>Отлично</w:t>
            </w:r>
          </w:p>
        </w:tc>
        <w:tc>
          <w:tcPr>
            <w:tcW w:w="3969" w:type="dxa"/>
          </w:tcPr>
          <w:p w:rsidR="003D3B1B" w:rsidRDefault="004C3C5B">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Хорошо</w:t>
            </w:r>
          </w:p>
        </w:tc>
        <w:tc>
          <w:tcPr>
            <w:tcW w:w="3828" w:type="dxa"/>
          </w:tcPr>
          <w:p w:rsidR="003D3B1B" w:rsidRDefault="004C3C5B">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Удовлетворительно</w:t>
            </w:r>
          </w:p>
        </w:tc>
        <w:tc>
          <w:tcPr>
            <w:tcW w:w="3260" w:type="dxa"/>
          </w:tcPr>
          <w:p w:rsidR="003D3B1B" w:rsidRDefault="004C3C5B">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Неудовлетворительно</w:t>
            </w:r>
          </w:p>
        </w:tc>
      </w:tr>
      <w:tr w:rsidR="003D3B1B" w:rsidRPr="00F60559">
        <w:trPr>
          <w:trHeight w:val="830"/>
          <w:jc w:val="center"/>
        </w:trPr>
        <w:tc>
          <w:tcPr>
            <w:tcW w:w="3959" w:type="dxa"/>
          </w:tcPr>
          <w:p w:rsidR="003D3B1B" w:rsidRDefault="004C3C5B">
            <w:pPr>
              <w:numPr>
                <w:ilvl w:val="0"/>
                <w:numId w:val="5"/>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Полно раскрыто содержание </w:t>
            </w:r>
            <w:r>
              <w:rPr>
                <w:rFonts w:eastAsia="Times New Roman"/>
                <w:spacing w:val="-3"/>
                <w:sz w:val="20"/>
                <w:szCs w:val="20"/>
                <w:lang w:val="ru-RU" w:eastAsia="ru-RU"/>
              </w:rPr>
              <w:t xml:space="preserve">вопросов </w:t>
            </w:r>
            <w:r>
              <w:rPr>
                <w:rFonts w:eastAsia="Times New Roman"/>
                <w:sz w:val="20"/>
                <w:szCs w:val="20"/>
                <w:lang w:val="ru-RU" w:eastAsia="ru-RU"/>
              </w:rPr>
              <w:t>билета.</w:t>
            </w:r>
          </w:p>
          <w:p w:rsidR="003D3B1B" w:rsidRDefault="004C3C5B">
            <w:pPr>
              <w:numPr>
                <w:ilvl w:val="0"/>
                <w:numId w:val="5"/>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Материал </w:t>
            </w:r>
            <w:r>
              <w:rPr>
                <w:rFonts w:eastAsia="Times New Roman"/>
                <w:spacing w:val="-3"/>
                <w:sz w:val="20"/>
                <w:szCs w:val="20"/>
                <w:lang w:val="ru-RU" w:eastAsia="ru-RU"/>
              </w:rPr>
              <w:t xml:space="preserve">изложен </w:t>
            </w:r>
            <w:r>
              <w:rPr>
                <w:rFonts w:eastAsia="Times New Roman"/>
                <w:sz w:val="20"/>
                <w:szCs w:val="20"/>
                <w:lang w:val="ru-RU" w:eastAsia="ru-RU"/>
              </w:rPr>
              <w:t>грамотно, в</w:t>
            </w:r>
          </w:p>
          <w:p w:rsidR="003D3B1B" w:rsidRDefault="004C3C5B">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определенной логической</w:t>
            </w:r>
          </w:p>
          <w:p w:rsidR="003D3B1B" w:rsidRDefault="004C3C5B">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последовательности, правильно используется терминология.</w:t>
            </w:r>
          </w:p>
          <w:p w:rsidR="003D3B1B" w:rsidRDefault="004C3C5B">
            <w:pPr>
              <w:numPr>
                <w:ilvl w:val="0"/>
                <w:numId w:val="5"/>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Показано умение иллюстрировать теоретические положения конкретными примерами, применять их в новой ситуации. </w:t>
            </w:r>
          </w:p>
          <w:p w:rsidR="003D3B1B" w:rsidRDefault="004C3C5B">
            <w:pPr>
              <w:numPr>
                <w:ilvl w:val="0"/>
                <w:numId w:val="5"/>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pacing w:val="-1"/>
                <w:sz w:val="20"/>
                <w:szCs w:val="20"/>
                <w:lang w:val="ru-RU" w:eastAsia="ru-RU"/>
              </w:rPr>
              <w:t xml:space="preserve">Продемонстрировано </w:t>
            </w:r>
            <w:r>
              <w:rPr>
                <w:rFonts w:eastAsia="Times New Roman"/>
                <w:sz w:val="20"/>
                <w:szCs w:val="20"/>
                <w:lang w:val="ru-RU" w:eastAsia="ru-RU"/>
              </w:rPr>
              <w:t>усвоение ранее изученных сопутствующих вопросов, сформированность умений и знаний.</w:t>
            </w:r>
          </w:p>
          <w:p w:rsidR="003D3B1B" w:rsidRDefault="004C3C5B">
            <w:pPr>
              <w:numPr>
                <w:ilvl w:val="0"/>
                <w:numId w:val="5"/>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Ответ прозвучал самостоятельно, без наводящи</w:t>
            </w:r>
            <w:r>
              <w:rPr>
                <w:rFonts w:eastAsia="Times New Roman"/>
                <w:sz w:val="20"/>
                <w:szCs w:val="20"/>
                <w:lang w:val="ru-RU" w:eastAsia="ru-RU"/>
              </w:rPr>
              <w:t>х вопросов.</w:t>
            </w:r>
          </w:p>
        </w:tc>
        <w:tc>
          <w:tcPr>
            <w:tcW w:w="3969" w:type="dxa"/>
          </w:tcPr>
          <w:p w:rsidR="003D3B1B" w:rsidRDefault="004C3C5B">
            <w:pPr>
              <w:numPr>
                <w:ilvl w:val="0"/>
                <w:numId w:val="6"/>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Ответ удовлетворяет </w:t>
            </w:r>
            <w:r>
              <w:rPr>
                <w:rFonts w:eastAsia="Times New Roman"/>
                <w:spacing w:val="-12"/>
                <w:sz w:val="20"/>
                <w:szCs w:val="20"/>
                <w:lang w:val="ru-RU" w:eastAsia="ru-RU"/>
              </w:rPr>
              <w:t xml:space="preserve">в </w:t>
            </w:r>
            <w:r>
              <w:rPr>
                <w:rFonts w:eastAsia="Times New Roman"/>
                <w:sz w:val="20"/>
                <w:szCs w:val="20"/>
                <w:lang w:val="ru-RU" w:eastAsia="ru-RU"/>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3D3B1B" w:rsidRDefault="004C3C5B">
            <w:pPr>
              <w:numPr>
                <w:ilvl w:val="0"/>
                <w:numId w:val="6"/>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Опущены один </w:t>
            </w:r>
            <w:r>
              <w:rPr>
                <w:rFonts w:eastAsia="Times New Roman"/>
                <w:spacing w:val="-13"/>
                <w:sz w:val="20"/>
                <w:szCs w:val="20"/>
                <w:lang w:val="ru-RU" w:eastAsia="ru-RU"/>
              </w:rPr>
              <w:t xml:space="preserve">- </w:t>
            </w:r>
            <w:r>
              <w:rPr>
                <w:rFonts w:eastAsia="Times New Roman"/>
                <w:sz w:val="20"/>
                <w:szCs w:val="20"/>
                <w:lang w:val="ru-RU" w:eastAsia="ru-RU"/>
              </w:rPr>
              <w:t>два недочета при освещении основного содержания о</w:t>
            </w:r>
            <w:r>
              <w:rPr>
                <w:rFonts w:eastAsia="Times New Roman"/>
                <w:sz w:val="20"/>
                <w:szCs w:val="20"/>
                <w:lang w:val="ru-RU" w:eastAsia="ru-RU"/>
              </w:rPr>
              <w:t xml:space="preserve">твета, исправленные по замечанию экзаменатора. </w:t>
            </w:r>
          </w:p>
          <w:p w:rsidR="003D3B1B" w:rsidRDefault="004C3C5B">
            <w:pPr>
              <w:numPr>
                <w:ilvl w:val="0"/>
                <w:numId w:val="6"/>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Допущены </w:t>
            </w:r>
            <w:r>
              <w:rPr>
                <w:rFonts w:eastAsia="Times New Roman"/>
                <w:spacing w:val="-3"/>
                <w:sz w:val="20"/>
                <w:szCs w:val="20"/>
                <w:lang w:val="ru-RU" w:eastAsia="ru-RU"/>
              </w:rPr>
              <w:t xml:space="preserve">ошибка </w:t>
            </w:r>
            <w:r>
              <w:rPr>
                <w:rFonts w:eastAsia="Times New Roman"/>
                <w:sz w:val="20"/>
                <w:szCs w:val="20"/>
                <w:lang w:val="ru-RU" w:eastAsia="ru-RU"/>
              </w:rPr>
              <w:t>или более двух</w:t>
            </w:r>
          </w:p>
          <w:p w:rsidR="003D3B1B" w:rsidRDefault="004C3C5B">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недочетов при освещении второстепенных вопросов, которые легко исправляются по замечанию экзаменатора.</w:t>
            </w:r>
          </w:p>
        </w:tc>
        <w:tc>
          <w:tcPr>
            <w:tcW w:w="3828" w:type="dxa"/>
          </w:tcPr>
          <w:p w:rsidR="003D3B1B" w:rsidRDefault="004C3C5B">
            <w:pPr>
              <w:numPr>
                <w:ilvl w:val="0"/>
                <w:numId w:val="7"/>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Неполно или непоследовательно раскрыто содержание материала, но показано </w:t>
            </w:r>
            <w:r>
              <w:rPr>
                <w:rFonts w:eastAsia="Times New Roman"/>
                <w:sz w:val="20"/>
                <w:szCs w:val="20"/>
                <w:lang w:val="ru-RU" w:eastAsia="ru-RU"/>
              </w:rPr>
              <w:t>общее понимание вопроса и продемонстрированы умения, достаточные для дальнейшего усвоения материала.</w:t>
            </w:r>
          </w:p>
          <w:p w:rsidR="003D3B1B" w:rsidRDefault="004C3C5B">
            <w:pPr>
              <w:numPr>
                <w:ilvl w:val="0"/>
                <w:numId w:val="7"/>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rsidR="003D3B1B" w:rsidRDefault="004C3C5B">
            <w:pPr>
              <w:numPr>
                <w:ilvl w:val="0"/>
                <w:numId w:val="7"/>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При неполном </w:t>
            </w:r>
            <w:r>
              <w:rPr>
                <w:rFonts w:eastAsia="Times New Roman"/>
                <w:sz w:val="20"/>
                <w:szCs w:val="20"/>
                <w:lang w:val="ru-RU" w:eastAsia="ru-RU"/>
              </w:rPr>
              <w:t>знании теоретического материала выявлена недостаточная сформированность умений и знаний.</w:t>
            </w:r>
          </w:p>
        </w:tc>
        <w:tc>
          <w:tcPr>
            <w:tcW w:w="3260" w:type="dxa"/>
          </w:tcPr>
          <w:p w:rsidR="003D3B1B" w:rsidRDefault="004C3C5B">
            <w:pPr>
              <w:numPr>
                <w:ilvl w:val="0"/>
                <w:numId w:val="8"/>
              </w:numPr>
              <w:tabs>
                <w:tab w:val="left" w:pos="246"/>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Содержание материала нераскрыто.</w:t>
            </w:r>
          </w:p>
          <w:p w:rsidR="003D3B1B" w:rsidRDefault="004C3C5B">
            <w:pPr>
              <w:tabs>
                <w:tab w:val="left" w:pos="246"/>
              </w:tabs>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2. Ошибки в определении понятий, не использовалась терминология в ответе.</w:t>
            </w:r>
          </w:p>
        </w:tc>
      </w:tr>
      <w:bookmarkEnd w:id="1"/>
    </w:tbl>
    <w:p w:rsidR="003D3B1B" w:rsidRDefault="003D3B1B">
      <w:pPr>
        <w:tabs>
          <w:tab w:val="left" w:pos="3155"/>
        </w:tabs>
        <w:rPr>
          <w:lang w:val="ru-RU"/>
        </w:rPr>
      </w:pPr>
    </w:p>
    <w:sectPr w:rsidR="003D3B1B">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C5B" w:rsidRDefault="004C3C5B">
      <w:pPr>
        <w:spacing w:line="240" w:lineRule="auto"/>
      </w:pPr>
      <w:r>
        <w:separator/>
      </w:r>
    </w:p>
  </w:endnote>
  <w:endnote w:type="continuationSeparator" w:id="0">
    <w:p w:rsidR="004C3C5B" w:rsidRDefault="004C3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等线">
    <w:altName w:val="Arial Unicode MS"/>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C5B" w:rsidRDefault="004C3C5B">
      <w:pPr>
        <w:spacing w:after="0"/>
      </w:pPr>
      <w:r>
        <w:separator/>
      </w:r>
    </w:p>
  </w:footnote>
  <w:footnote w:type="continuationSeparator" w:id="0">
    <w:p w:rsidR="004C3C5B" w:rsidRDefault="004C3C5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B76D9"/>
    <w:multiLevelType w:val="multilevel"/>
    <w:tmpl w:val="14BB76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471AE9"/>
    <w:multiLevelType w:val="multilevel"/>
    <w:tmpl w:val="2A471AE9"/>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E47187A"/>
    <w:multiLevelType w:val="multilevel"/>
    <w:tmpl w:val="2E47187A"/>
    <w:lvl w:ilvl="0">
      <w:start w:val="1"/>
      <w:numFmt w:val="decimal"/>
      <w:lvlText w:val="%1."/>
      <w:lvlJc w:val="left"/>
      <w:pPr>
        <w:ind w:left="32" w:hanging="240"/>
      </w:pPr>
      <w:rPr>
        <w:rFonts w:ascii="Times New Roman" w:eastAsia="Times New Roman" w:hAnsi="Times New Roman" w:cs="Times New Roman" w:hint="default"/>
        <w:spacing w:val="-12"/>
        <w:w w:val="100"/>
        <w:sz w:val="24"/>
        <w:szCs w:val="24"/>
      </w:rPr>
    </w:lvl>
    <w:lvl w:ilvl="1">
      <w:numFmt w:val="bullet"/>
      <w:lvlText w:val="•"/>
      <w:lvlJc w:val="left"/>
      <w:pPr>
        <w:ind w:left="271" w:hanging="240"/>
      </w:pPr>
      <w:rPr>
        <w:rFonts w:hint="default"/>
      </w:rPr>
    </w:lvl>
    <w:lvl w:ilvl="2">
      <w:numFmt w:val="bullet"/>
      <w:lvlText w:val="•"/>
      <w:lvlJc w:val="left"/>
      <w:pPr>
        <w:ind w:left="503" w:hanging="240"/>
      </w:pPr>
      <w:rPr>
        <w:rFonts w:hint="default"/>
      </w:rPr>
    </w:lvl>
    <w:lvl w:ilvl="3">
      <w:numFmt w:val="bullet"/>
      <w:lvlText w:val="•"/>
      <w:lvlJc w:val="left"/>
      <w:pPr>
        <w:ind w:left="735" w:hanging="240"/>
      </w:pPr>
      <w:rPr>
        <w:rFonts w:hint="default"/>
      </w:rPr>
    </w:lvl>
    <w:lvl w:ilvl="4">
      <w:numFmt w:val="bullet"/>
      <w:lvlText w:val="•"/>
      <w:lvlJc w:val="left"/>
      <w:pPr>
        <w:ind w:left="966" w:hanging="240"/>
      </w:pPr>
      <w:rPr>
        <w:rFonts w:hint="default"/>
      </w:rPr>
    </w:lvl>
    <w:lvl w:ilvl="5">
      <w:numFmt w:val="bullet"/>
      <w:lvlText w:val="•"/>
      <w:lvlJc w:val="left"/>
      <w:pPr>
        <w:ind w:left="1198" w:hanging="240"/>
      </w:pPr>
      <w:rPr>
        <w:rFonts w:hint="default"/>
      </w:rPr>
    </w:lvl>
    <w:lvl w:ilvl="6">
      <w:numFmt w:val="bullet"/>
      <w:lvlText w:val="•"/>
      <w:lvlJc w:val="left"/>
      <w:pPr>
        <w:ind w:left="1430" w:hanging="240"/>
      </w:pPr>
      <w:rPr>
        <w:rFonts w:hint="default"/>
      </w:rPr>
    </w:lvl>
    <w:lvl w:ilvl="7">
      <w:numFmt w:val="bullet"/>
      <w:lvlText w:val="•"/>
      <w:lvlJc w:val="left"/>
      <w:pPr>
        <w:ind w:left="1661" w:hanging="240"/>
      </w:pPr>
      <w:rPr>
        <w:rFonts w:hint="default"/>
      </w:rPr>
    </w:lvl>
    <w:lvl w:ilvl="8">
      <w:numFmt w:val="bullet"/>
      <w:lvlText w:val="•"/>
      <w:lvlJc w:val="left"/>
      <w:pPr>
        <w:ind w:left="1893" w:hanging="240"/>
      </w:pPr>
      <w:rPr>
        <w:rFonts w:hint="default"/>
      </w:rPr>
    </w:lvl>
  </w:abstractNum>
  <w:abstractNum w:abstractNumId="3" w15:restartNumberingAfterBreak="0">
    <w:nsid w:val="2E4A0420"/>
    <w:multiLevelType w:val="multilevel"/>
    <w:tmpl w:val="2E4A0420"/>
    <w:lvl w:ilvl="0">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numFmt w:val="bullet"/>
      <w:lvlText w:val="•"/>
      <w:lvlJc w:val="left"/>
      <w:pPr>
        <w:ind w:left="252" w:hanging="240"/>
      </w:pPr>
      <w:rPr>
        <w:rFonts w:hint="default"/>
      </w:rPr>
    </w:lvl>
    <w:lvl w:ilvl="2">
      <w:numFmt w:val="bullet"/>
      <w:lvlText w:val="•"/>
      <w:lvlJc w:val="left"/>
      <w:pPr>
        <w:ind w:left="505" w:hanging="240"/>
      </w:pPr>
      <w:rPr>
        <w:rFonts w:hint="default"/>
      </w:rPr>
    </w:lvl>
    <w:lvl w:ilvl="3">
      <w:numFmt w:val="bullet"/>
      <w:lvlText w:val="•"/>
      <w:lvlJc w:val="left"/>
      <w:pPr>
        <w:ind w:left="757" w:hanging="240"/>
      </w:pPr>
      <w:rPr>
        <w:rFonts w:hint="default"/>
      </w:rPr>
    </w:lvl>
    <w:lvl w:ilvl="4">
      <w:numFmt w:val="bullet"/>
      <w:lvlText w:val="•"/>
      <w:lvlJc w:val="left"/>
      <w:pPr>
        <w:ind w:left="1010" w:hanging="240"/>
      </w:pPr>
      <w:rPr>
        <w:rFonts w:hint="default"/>
      </w:rPr>
    </w:lvl>
    <w:lvl w:ilvl="5">
      <w:numFmt w:val="bullet"/>
      <w:lvlText w:val="•"/>
      <w:lvlJc w:val="left"/>
      <w:pPr>
        <w:ind w:left="1262" w:hanging="240"/>
      </w:pPr>
      <w:rPr>
        <w:rFonts w:hint="default"/>
      </w:rPr>
    </w:lvl>
    <w:lvl w:ilvl="6">
      <w:numFmt w:val="bullet"/>
      <w:lvlText w:val="•"/>
      <w:lvlJc w:val="left"/>
      <w:pPr>
        <w:ind w:left="1515" w:hanging="240"/>
      </w:pPr>
      <w:rPr>
        <w:rFonts w:hint="default"/>
      </w:rPr>
    </w:lvl>
    <w:lvl w:ilvl="7">
      <w:numFmt w:val="bullet"/>
      <w:lvlText w:val="•"/>
      <w:lvlJc w:val="left"/>
      <w:pPr>
        <w:ind w:left="1767" w:hanging="240"/>
      </w:pPr>
      <w:rPr>
        <w:rFonts w:hint="default"/>
      </w:rPr>
    </w:lvl>
    <w:lvl w:ilvl="8">
      <w:numFmt w:val="bullet"/>
      <w:lvlText w:val="•"/>
      <w:lvlJc w:val="left"/>
      <w:pPr>
        <w:ind w:left="2020" w:hanging="240"/>
      </w:pPr>
      <w:rPr>
        <w:rFonts w:hint="default"/>
      </w:rPr>
    </w:lvl>
  </w:abstractNum>
  <w:abstractNum w:abstractNumId="4" w15:restartNumberingAfterBreak="0">
    <w:nsid w:val="301F4D03"/>
    <w:multiLevelType w:val="multilevel"/>
    <w:tmpl w:val="301F4D0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45E2658"/>
    <w:multiLevelType w:val="multilevel"/>
    <w:tmpl w:val="345E2658"/>
    <w:lvl w:ilvl="0">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numFmt w:val="bullet"/>
      <w:lvlText w:val="•"/>
      <w:lvlJc w:val="left"/>
      <w:pPr>
        <w:ind w:left="292" w:hanging="240"/>
      </w:pPr>
      <w:rPr>
        <w:rFonts w:hint="default"/>
      </w:rPr>
    </w:lvl>
    <w:lvl w:ilvl="2">
      <w:numFmt w:val="bullet"/>
      <w:lvlText w:val="•"/>
      <w:lvlJc w:val="left"/>
      <w:pPr>
        <w:ind w:left="545" w:hanging="240"/>
      </w:pPr>
      <w:rPr>
        <w:rFonts w:hint="default"/>
      </w:rPr>
    </w:lvl>
    <w:lvl w:ilvl="3">
      <w:numFmt w:val="bullet"/>
      <w:lvlText w:val="•"/>
      <w:lvlJc w:val="left"/>
      <w:pPr>
        <w:ind w:left="798" w:hanging="240"/>
      </w:pPr>
      <w:rPr>
        <w:rFonts w:hint="default"/>
      </w:rPr>
    </w:lvl>
    <w:lvl w:ilvl="4">
      <w:numFmt w:val="bullet"/>
      <w:lvlText w:val="•"/>
      <w:lvlJc w:val="left"/>
      <w:pPr>
        <w:ind w:left="1051" w:hanging="240"/>
      </w:pPr>
      <w:rPr>
        <w:rFonts w:hint="default"/>
      </w:rPr>
    </w:lvl>
    <w:lvl w:ilvl="5">
      <w:numFmt w:val="bullet"/>
      <w:lvlText w:val="•"/>
      <w:lvlJc w:val="left"/>
      <w:pPr>
        <w:ind w:left="1304" w:hanging="240"/>
      </w:pPr>
      <w:rPr>
        <w:rFonts w:hint="default"/>
      </w:rPr>
    </w:lvl>
    <w:lvl w:ilvl="6">
      <w:numFmt w:val="bullet"/>
      <w:lvlText w:val="•"/>
      <w:lvlJc w:val="left"/>
      <w:pPr>
        <w:ind w:left="1556" w:hanging="240"/>
      </w:pPr>
      <w:rPr>
        <w:rFonts w:hint="default"/>
      </w:rPr>
    </w:lvl>
    <w:lvl w:ilvl="7">
      <w:numFmt w:val="bullet"/>
      <w:lvlText w:val="•"/>
      <w:lvlJc w:val="left"/>
      <w:pPr>
        <w:ind w:left="1809" w:hanging="240"/>
      </w:pPr>
      <w:rPr>
        <w:rFonts w:hint="default"/>
      </w:rPr>
    </w:lvl>
    <w:lvl w:ilvl="8">
      <w:numFmt w:val="bullet"/>
      <w:lvlText w:val="•"/>
      <w:lvlJc w:val="left"/>
      <w:pPr>
        <w:ind w:left="2062" w:hanging="240"/>
      </w:pPr>
      <w:rPr>
        <w:rFonts w:hint="default"/>
      </w:rPr>
    </w:lvl>
  </w:abstractNum>
  <w:abstractNum w:abstractNumId="6" w15:restartNumberingAfterBreak="0">
    <w:nsid w:val="492E31C6"/>
    <w:multiLevelType w:val="multilevel"/>
    <w:tmpl w:val="492E31C6"/>
    <w:lvl w:ilvl="0">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numFmt w:val="bullet"/>
      <w:lvlText w:val="•"/>
      <w:lvlJc w:val="left"/>
      <w:pPr>
        <w:ind w:left="272" w:hanging="240"/>
      </w:pPr>
      <w:rPr>
        <w:rFonts w:hint="default"/>
      </w:rPr>
    </w:lvl>
    <w:lvl w:ilvl="2">
      <w:numFmt w:val="bullet"/>
      <w:lvlText w:val="•"/>
      <w:lvlJc w:val="left"/>
      <w:pPr>
        <w:ind w:left="524" w:hanging="240"/>
      </w:pPr>
      <w:rPr>
        <w:rFonts w:hint="default"/>
      </w:rPr>
    </w:lvl>
    <w:lvl w:ilvl="3">
      <w:numFmt w:val="bullet"/>
      <w:lvlText w:val="•"/>
      <w:lvlJc w:val="left"/>
      <w:pPr>
        <w:ind w:left="776" w:hanging="240"/>
      </w:pPr>
      <w:rPr>
        <w:rFonts w:hint="default"/>
      </w:rPr>
    </w:lvl>
    <w:lvl w:ilvl="4">
      <w:numFmt w:val="bullet"/>
      <w:lvlText w:val="•"/>
      <w:lvlJc w:val="left"/>
      <w:pPr>
        <w:ind w:left="1028" w:hanging="240"/>
      </w:pPr>
      <w:rPr>
        <w:rFonts w:hint="default"/>
      </w:rPr>
    </w:lvl>
    <w:lvl w:ilvl="5">
      <w:numFmt w:val="bullet"/>
      <w:lvlText w:val="•"/>
      <w:lvlJc w:val="left"/>
      <w:pPr>
        <w:ind w:left="1281" w:hanging="240"/>
      </w:pPr>
      <w:rPr>
        <w:rFonts w:hint="default"/>
      </w:rPr>
    </w:lvl>
    <w:lvl w:ilvl="6">
      <w:numFmt w:val="bullet"/>
      <w:lvlText w:val="•"/>
      <w:lvlJc w:val="left"/>
      <w:pPr>
        <w:ind w:left="1533" w:hanging="240"/>
      </w:pPr>
      <w:rPr>
        <w:rFonts w:hint="default"/>
      </w:rPr>
    </w:lvl>
    <w:lvl w:ilvl="7">
      <w:numFmt w:val="bullet"/>
      <w:lvlText w:val="•"/>
      <w:lvlJc w:val="left"/>
      <w:pPr>
        <w:ind w:left="1785" w:hanging="240"/>
      </w:pPr>
      <w:rPr>
        <w:rFonts w:hint="default"/>
      </w:rPr>
    </w:lvl>
    <w:lvl w:ilvl="8">
      <w:numFmt w:val="bullet"/>
      <w:lvlText w:val="•"/>
      <w:lvlJc w:val="left"/>
      <w:pPr>
        <w:ind w:left="2037" w:hanging="240"/>
      </w:pPr>
      <w:rPr>
        <w:rFonts w:hint="default"/>
      </w:rPr>
    </w:lvl>
  </w:abstractNum>
  <w:abstractNum w:abstractNumId="7" w15:restartNumberingAfterBreak="0">
    <w:nsid w:val="4B942A76"/>
    <w:multiLevelType w:val="multilevel"/>
    <w:tmpl w:val="4B942A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5"/>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5C"/>
    <w:rsid w:val="00166C2E"/>
    <w:rsid w:val="001857D6"/>
    <w:rsid w:val="002223C5"/>
    <w:rsid w:val="00232C23"/>
    <w:rsid w:val="0026405C"/>
    <w:rsid w:val="00292B41"/>
    <w:rsid w:val="0038598B"/>
    <w:rsid w:val="003D3B1B"/>
    <w:rsid w:val="004B7FBA"/>
    <w:rsid w:val="004C3C5B"/>
    <w:rsid w:val="005B6378"/>
    <w:rsid w:val="005C66C9"/>
    <w:rsid w:val="006D4770"/>
    <w:rsid w:val="00722F21"/>
    <w:rsid w:val="00A574A6"/>
    <w:rsid w:val="00A6325C"/>
    <w:rsid w:val="00AC4B8D"/>
    <w:rsid w:val="00AF1779"/>
    <w:rsid w:val="00CB0861"/>
    <w:rsid w:val="00D364E7"/>
    <w:rsid w:val="00DB28A1"/>
    <w:rsid w:val="00DE4DF9"/>
    <w:rsid w:val="00E7446E"/>
    <w:rsid w:val="00E91E87"/>
    <w:rsid w:val="00EC5A32"/>
    <w:rsid w:val="00F60559"/>
    <w:rsid w:val="22D1215D"/>
    <w:rsid w:val="3B131C0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D7F08-7935-45E6-B52D-F646D39B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imes New Roman" w:eastAsiaTheme="minorEastAsia" w:hAnsi="Times New Roman" w:cs="Times New Roman"/>
      <w:sz w:val="24"/>
      <w:szCs w:val="22"/>
      <w:lang w:val="en-US" w:eastAsia="en-US"/>
    </w:rPr>
  </w:style>
  <w:style w:type="paragraph" w:styleId="3">
    <w:name w:val="heading 3"/>
    <w:next w:val="a"/>
    <w:link w:val="30"/>
    <w:uiPriority w:val="9"/>
    <w:semiHidden/>
    <w:unhideWhenUsed/>
    <w:qFormat/>
    <w:pPr>
      <w:spacing w:before="100" w:beforeAutospacing="1" w:after="100" w:afterAutospacing="1"/>
      <w:outlineLvl w:val="2"/>
    </w:pPr>
    <w:rPr>
      <w:rFonts w:ascii="SimSun" w:eastAsia="SimSun" w:hAnsi="SimSun" w:cs="Times New Roman"/>
      <w:b/>
      <w:bCs/>
      <w:sz w:val="26"/>
      <w:szCs w:val="2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character" w:styleId="a4">
    <w:name w:val="Strong"/>
    <w:basedOn w:val="a0"/>
    <w:uiPriority w:val="22"/>
    <w:qFormat/>
    <w:rPr>
      <w:b/>
      <w:bCs/>
    </w:rPr>
  </w:style>
  <w:style w:type="paragraph" w:styleId="a5">
    <w:name w:val="Normal (Web)"/>
    <w:uiPriority w:val="99"/>
    <w:semiHidden/>
    <w:unhideWhenUsed/>
    <w:pPr>
      <w:spacing w:before="100" w:beforeAutospacing="1" w:after="100" w:afterAutospacing="1"/>
    </w:pPr>
    <w:rPr>
      <w:rFonts w:ascii="Times New Roman" w:eastAsia="SimSun" w:hAnsi="Times New Roman" w:cs="Times New Roman"/>
      <w:sz w:val="24"/>
      <w:szCs w:val="24"/>
      <w:lang w:val="en-US" w:eastAsia="zh-CN"/>
    </w:rPr>
  </w:style>
  <w:style w:type="table" w:styleId="a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Pr>
      <w:rFonts w:ascii="SimSun" w:eastAsia="SimSun" w:hAnsi="SimSun" w:cs="Times New Roman"/>
      <w:b/>
      <w:bCs/>
      <w:sz w:val="26"/>
      <w:szCs w:val="26"/>
      <w:lang w:val="en-US" w:eastAsia="zh-CN"/>
    </w:rPr>
  </w:style>
  <w:style w:type="paragraph" w:styleId="a7">
    <w:name w:val="List Paragraph"/>
    <w:basedOn w:val="a"/>
    <w:uiPriority w:val="34"/>
    <w:qFormat/>
    <w:pPr>
      <w:ind w:left="720"/>
      <w:contextualSpacing/>
    </w:p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2892/1633ef51c6506c9d4fb11a0f350ed55e8012983d/" TargetMode="External"/><Relationship Id="rId3" Type="http://schemas.openxmlformats.org/officeDocument/2006/relationships/settings" Target="settings.xml"/><Relationship Id="rId7" Type="http://schemas.openxmlformats.org/officeDocument/2006/relationships/hyperlink" Target="https://www.consultant.ru/document/cons_doc_LAW_452892/620cbac8df1078128fbd57102ac49f59876e857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onsultant.ru/document/cons_doc_LAW_372403/21250e02c5757615fa1ae17dab5f9bc7541e2cdf/" TargetMode="External"/><Relationship Id="rId4" Type="http://schemas.openxmlformats.org/officeDocument/2006/relationships/webSettings" Target="webSettings.xml"/><Relationship Id="rId9" Type="http://schemas.openxmlformats.org/officeDocument/2006/relationships/hyperlink" Target="https://www.consultant.ru/document/cons_doc_LAW_452892/1633ef51c6506c9d4fb11a0f350ed55e801298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15</Pages>
  <Words>6627</Words>
  <Characters>37774</Characters>
  <Application>Microsoft Office Word</Application>
  <DocSecurity>0</DocSecurity>
  <Lines>314</Lines>
  <Paragraphs>88</Paragraphs>
  <ScaleCrop>false</ScaleCrop>
  <Company>Самарский государственный экономический университет</Company>
  <LinksUpToDate>false</LinksUpToDate>
  <CharactersWithSpaces>44313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Русакова Екатерина Викторовна</dc:creator>
  <cp:lastModifiedBy>Басова Людмила Юрьевна</cp:lastModifiedBy>
  <cp:revision>6</cp:revision>
  <dcterms:created xsi:type="dcterms:W3CDTF">2024-10-01T13:32:00Z</dcterms:created>
  <dcterms:modified xsi:type="dcterms:W3CDTF">2024-11-19T10:25:00Z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198567D601174B748E6B43D2B35386E6_13</vt:lpwstr>
  </property>
</Properties>
</file>