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4AB" w:rsidRDefault="00E35990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9C34AB" w:rsidRDefault="00E35990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9C34AB" w:rsidRDefault="00E35990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9C34AB" w:rsidRDefault="00E35990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9C34AB" w:rsidRDefault="009C34AB">
      <w:pPr>
        <w:rPr>
          <w:lang w:val="ru-RU"/>
        </w:rPr>
      </w:pPr>
    </w:p>
    <w:p w:rsidR="009C34AB" w:rsidRDefault="00E35990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9C34AB" w:rsidRDefault="009C34AB">
      <w:pPr>
        <w:spacing w:after="0" w:line="240" w:lineRule="auto"/>
        <w:rPr>
          <w:lang w:val="ru-RU"/>
        </w:rPr>
      </w:pPr>
    </w:p>
    <w:p w:rsidR="009C34AB" w:rsidRDefault="00E35990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9C34AB" w:rsidRDefault="00E35990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9C34AB" w:rsidRDefault="009C34AB">
      <w:pPr>
        <w:rPr>
          <w:lang w:val="ru-RU"/>
        </w:rPr>
      </w:pPr>
    </w:p>
    <w:p w:rsidR="009C34AB" w:rsidRDefault="00E35990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9C34AB" w:rsidRDefault="00E35990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9C34AB" w:rsidRDefault="00E35990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9C34AB" w:rsidRDefault="009C34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9C34AB" w:rsidRDefault="00E35990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9C34AB" w:rsidRDefault="009C34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9C34AB" w:rsidRDefault="00E35990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Pr="00231FD3">
        <w:rPr>
          <w:lang w:val="ru-RU"/>
        </w:rPr>
        <w:t>ОП.15 Правовые основы социальной работы с отдельными категориями граждан</w:t>
      </w:r>
    </w:p>
    <w:p w:rsidR="009C34AB" w:rsidRDefault="00E35990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9C34AB" w:rsidRDefault="00E35990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9C34AB">
      <w:pPr>
        <w:tabs>
          <w:tab w:val="left" w:pos="2774"/>
        </w:tabs>
        <w:spacing w:after="0" w:line="240" w:lineRule="auto"/>
        <w:rPr>
          <w:lang w:val="ru-RU"/>
        </w:rPr>
      </w:pPr>
    </w:p>
    <w:p w:rsidR="009C34AB" w:rsidRDefault="00E35990">
      <w:pPr>
        <w:tabs>
          <w:tab w:val="left" w:pos="2774"/>
        </w:tabs>
        <w:spacing w:after="0" w:line="240" w:lineRule="auto"/>
        <w:jc w:val="center"/>
        <w:rPr>
          <w:lang w:val="ru-RU"/>
        </w:rPr>
      </w:pPr>
      <w:r>
        <w:rPr>
          <w:lang w:val="ru-RU"/>
        </w:rPr>
        <w:t>Самара 202</w:t>
      </w:r>
      <w:r>
        <w:rPr>
          <w:lang w:val="ru-RU"/>
        </w:rPr>
        <w:t>4</w:t>
      </w:r>
    </w:p>
    <w:p w:rsidR="009C34AB" w:rsidRDefault="009C34AB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9C34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34AB" w:rsidRDefault="009C34AB"/>
    <w:tbl>
      <w:tblPr>
        <w:tblStyle w:val="a4"/>
        <w:tblpPr w:leftFromText="180" w:rightFromText="180" w:vertAnchor="page" w:horzAnchor="page" w:tblpX="1183" w:tblpY="893"/>
        <w:tblW w:w="15446" w:type="dxa"/>
        <w:tblLook w:val="04A0" w:firstRow="1" w:lastRow="0" w:firstColumn="1" w:lastColumn="0" w:noHBand="0" w:noVBand="1"/>
      </w:tblPr>
      <w:tblGrid>
        <w:gridCol w:w="938"/>
        <w:gridCol w:w="8202"/>
        <w:gridCol w:w="3900"/>
        <w:gridCol w:w="2406"/>
      </w:tblGrid>
      <w:tr w:rsidR="009C34AB" w:rsidRPr="00231FD3">
        <w:trPr>
          <w:trHeight w:val="299"/>
        </w:trPr>
        <w:tc>
          <w:tcPr>
            <w:tcW w:w="15446" w:type="dxa"/>
            <w:gridSpan w:val="4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ПК 3.1 -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</w:t>
            </w: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Информировать </w:t>
            </w: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>на приеме и консультировании субъектов права по вопросам социального обеспечения и социальной защиты.</w:t>
            </w:r>
          </w:p>
        </w:tc>
      </w:tr>
      <w:tr w:rsidR="009C34AB">
        <w:trPr>
          <w:trHeight w:val="314"/>
          <w:tblHeader/>
        </w:trPr>
        <w:tc>
          <w:tcPr>
            <w:tcW w:w="994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947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9C34AB" w:rsidRPr="00231FD3">
        <w:trPr>
          <w:trHeight w:val="1039"/>
        </w:trPr>
        <w:tc>
          <w:tcPr>
            <w:tcW w:w="994" w:type="dxa"/>
            <w:shd w:val="clear" w:color="auto" w:fill="auto"/>
          </w:tcPr>
          <w:p w:rsidR="009C34AB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bCs/>
                <w:sz w:val="20"/>
                <w:szCs w:val="20"/>
                <w:lang w:val="ru-RU"/>
              </w:rPr>
              <w:t>К средствам негосударственного социального обеспечения относят: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="PMingLiU"/>
                <w:bCs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bCs/>
                <w:sz w:val="20"/>
                <w:szCs w:val="20"/>
                <w:lang w:val="ru-RU"/>
              </w:rPr>
              <w:t xml:space="preserve">А) средства </w:t>
            </w:r>
            <w:r w:rsidRPr="00231FD3">
              <w:rPr>
                <w:rFonts w:eastAsia="PMingLiU"/>
                <w:bCs/>
                <w:sz w:val="20"/>
                <w:szCs w:val="20"/>
                <w:lang w:val="ru-RU"/>
              </w:rPr>
              <w:t>юридических лиц и граждан;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Б)региональный бюджет;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В)внебюджетный государственный социальный фонд.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886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К какому виду социального обеспечения относится предоставление гражданам социального обслуживания на дому?</w:t>
            </w:r>
          </w:p>
          <w:p w:rsidR="009C34AB" w:rsidRPr="00231FD3" w:rsidRDefault="00E35990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А)к услугам и льготам;</w:t>
            </w:r>
          </w:p>
          <w:p w:rsidR="009C34AB" w:rsidRPr="00231FD3" w:rsidRDefault="00E35990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Б)к денежной выплате;</w:t>
            </w:r>
          </w:p>
          <w:p w:rsidR="009C34AB" w:rsidRPr="00231FD3" w:rsidRDefault="00E35990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В)к натуральной помощи.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1272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Социальное обеспечение как отрасль права – это: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А)комплекс норм права, предметом регулирования которых служит распределение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определенной доли валового внутреннего продукта, состоящее в предоставлении гражданам социальных услуг и льгот, а также осуществление, восстановление и защита социальных прав граждан;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Б)совокупность средств и методов предоставления государством социальных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льгот, выплат, медицинской помощи и лекарственных препаратов;</w:t>
            </w:r>
          </w:p>
          <w:p w:rsidR="009C34AB" w:rsidRPr="00231FD3" w:rsidRDefault="00E3599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В)порядок осуществления государственного страхования граждан в случае изменения их имущественного положения в целях минимизации последствий такого изменения.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предложенных</w:t>
            </w:r>
          </w:p>
        </w:tc>
      </w:tr>
      <w:tr w:rsidR="009C34AB" w:rsidRPr="00231FD3">
        <w:trPr>
          <w:trHeight w:val="842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 чьем ведении находится социальное обеспечение населения?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А)В совместном ведении РФ и регионов;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Б)В исключительном ведении РФ;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В)В ведении субъектов РФ.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  <w:p w:rsidR="009C34AB" w:rsidRDefault="009C34A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1272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Что не относится к видам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социального обеспечения в рамках обязательного соцстрахования в связи с материнством?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А)Пособие по безработице;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Б)Пособие по беременности и родам;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В)Ежемесячное пособие по уходу за ребенком.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  <w:p w:rsidR="009C34AB" w:rsidRDefault="009C34A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1272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Основным </w:t>
            </w: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методом права социального обеспечения является: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А)дозволения;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Б)императивный;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В)поощрения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чем состоит экономическая функция права социального обеспечения?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Если у граждан падает заработок или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наступает иной страховой случай, то их доход выравнивается посредством предоставления материальных благ со стороны государства;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Б)В возможности осуществления государством намеченной социальной политики, то есть создания таких условий, при которых гражданин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может жить достойно и свободно развиваться;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В)В оказании влияния государства на продолжительность жизни населения, увеличение рождаемости и уменьшения показателей смертности.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Каким ученым были введены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понятия  «групповая динамика» и «теория поля» ?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К.Левин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фамилию ученого 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Отделение социальной психологии от других наук датируется годом выхода в свет книг В. Макдуга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лла «Введение в социальную психологию» и Э. Росса «Социальная психология».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Определите год утверждения социальной психологии в самостоятельную науку.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год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утверждения социальной психологии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Укажите название процесса восприятия и познания друг друга партнерами по общению в структуре общения представлен следующей стороной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перцептивный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ильно назвал название процесса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 каком психологическом феномене идет речь: данный состав группы возможен для обеспечения выполнения группой ее функций, члены группы могут взаимодействовать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О совместимости группы 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 каком феномене идет речь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Как называются группы, в которых личность приобщается к системам норм и ценностей, трансляторы социального опыта ?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институтами социализации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</w:t>
            </w:r>
            <w:r w:rsidRPr="00231FD3">
              <w:rPr>
                <w:rFonts w:eastAsia="Times New Roman"/>
                <w:bCs/>
                <w:color w:val="000000" w:themeColor="text1"/>
                <w:kern w:val="2"/>
                <w:sz w:val="20"/>
                <w:szCs w:val="20"/>
                <w:lang w:val="ru-RU" w:eastAsia="ru-RU"/>
              </w:rPr>
              <w:t xml:space="preserve"> </w:t>
            </w: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группы, в которых личность приобщается к системам норм и ценностей, трансляторы социального опыта</w:t>
            </w:r>
          </w:p>
        </w:tc>
      </w:tr>
      <w:tr w:rsidR="009C34AB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В каких случаях проявляется феномен «сдвига риска»? 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Решение принимается коллективно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засчитывается как «верный» при следующих условиях:</w:t>
            </w:r>
          </w:p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обучающийся правильно назвал случай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Из скольки компонентов был в 1942 г. М. Смитом была определена структура социальной установки?</w:t>
            </w:r>
          </w:p>
        </w:tc>
        <w:tc>
          <w:tcPr>
            <w:tcW w:w="2982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Из трех 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обучающийся правильно назвал количество компонентов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  <w:vAlign w:val="center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 трудовой книжке гр-на А. указаны два периода его работы: 1) июнь 2014 г. — принят временно на работу; 1 августа 2014 г. уволен в связи с окончанием срока трудового договора;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2) 26 июля 2015 г. принят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на работу; 30 октября 2019 г. уволен.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До 25 января 2020 г. А. не работал и не имел регистрации в службе занятости в качестве безработного;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3) 25 февраля 2020 г. А. принят на работу.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При приеме на работу А. указал в заявлении просьбу к работодателю о продол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жении ведения его трудовой книжки на бумажном носителе.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Обязан ли работодатель удовлетворить просьбу А.?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Какими источниками подтверждаются периоды страхового стажа?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Подсчитайте страховой стаж гр-наА.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ab/>
            </w:r>
          </w:p>
        </w:tc>
        <w:tc>
          <w:tcPr>
            <w:tcW w:w="2982" w:type="dxa"/>
            <w:vAlign w:val="center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 соответствии со ст. 66 Трудового кодекса РФ (далее ТК РФ): «Трудовая книжка установленного образца является основным документом о трудовой деятельности и трудовом стаже работника».  Также работодатель ведет трудовые книжки на каждого работника, проработа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вшего у него свыше пяти дней, в случае, когда работа у данного работодателя является для работника основной.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С 2020 года появилась возможность ведения электронной книжки, что подтверждается ст. 66.1 ТК РФ.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Таким образом, если гражданин А. запросил у рабо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тодателя продолжения ведения трудовой книжки в бумажном формате, работодатель обязан удовлетворить данное заявление, если гражданин А. не подписывал уведомление о переводе на электронную трудовую книжку.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Источники подтверждения периода страхового стажа пер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ечислены в ст. 14 Федеральном законе от 28.12.2013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400-ФЗ "О страховых пенсиях" и в п.п.10-17 Постановления Правительства РФ от 2 октября 2014 г. № 1015 «Об утверждении Правил подсчета и подтверждения страхового стажа для установления страховых пенсий»: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При подсчете страхового стажа периоды подтверждаются на основании сведений индивидуального (персонифицированного) учета за указанный период и (или) документов, выдаваемых работодателями или соответствующими государственными (муниципальными) органами в по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рядке, установленном законодательством Российской Федерации;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При подсчете страхового стажа периоды подтверждаются на основании сведений индивидуального (персонифицированного) учета;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- При подсчете страхового стажа периоды работы на территории Российской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Федерации могут устанавливаться на основании показаний двух и более свидетелей, если документы о работе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утрачены в связи со стихийным бедствием (землетрясением, наводнением, ураганом, пожаром и тому подобными причинами) и восстановить их невозможно. В отде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льных</w:t>
            </w:r>
            <w:r>
              <w:rPr>
                <w:rFonts w:eastAsia="PMingLiU"/>
                <w:sz w:val="20"/>
                <w:szCs w:val="20"/>
              </w:rPr>
              <w:t> 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случаях</w:t>
            </w:r>
            <w:r>
              <w:rPr>
                <w:rFonts w:eastAsia="PMingLiU"/>
                <w:sz w:val="20"/>
                <w:szCs w:val="20"/>
              </w:rPr>
              <w:t> 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допускается установление стажа работы на основании показаний двух и более свидетелей при утрате документов и по другим причинам (вследствие небрежного их хранения, умышленного уничтожения и тому подобных причин) не по вине работника. Характер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работы показаниями свидетелей не подтверждается;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- Документом, подтверждающим периоды работы по трудовому договору, является трудовая книжка установленного образца. При отсутствии трудовой книжки, а также в случае если в трудовой книжке содержатся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неправильные и неточные сведения либо отсутствуют записи об отдельных периодах работы, в подтверждение периодов работы принимаются письменные трудовые договоры, оформленные в соответствии с трудовым законодательством, действовавшим на день возникновения со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ответствующих правоотношений, трудовые книжки колхозников, справки, выдаваемые работодателями или соответствующими государственными (муниципальными) органами, выписки из приказов, лицевые счета и ведомости на выдачу заработной платы;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В случае если трудов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ая книжка не ведется, периоды работы по трудовому договору подтверждаются письменным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трудовым договором, оформленным в соответствии с трудовым законодательством, действовавшим на день возникновения соответствующих правоотношений;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Периоды работы по догово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ру гражданско-правового характера, предметом которого является выполнение работ или оказание услуг, подтверждаются указанным договором, оформленным в соответствии с гражданским законодательством, действовавшим на день возникновения соответствующих правоотн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ошений, и документом работодателя об уплате обязательных платежей. При этом продолжительность периода работы, включаемого в страховой стаж, определяется согласно сроку действия договора гражданско-правового характера, соответствующему периоду уплаты обязат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ельных платежей. В случае если срок действия договора не установлен, продолжительность указанного периода определяется исходя из периода уплаты обязательных платежей.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Первый период работы гражданина А. будет равен 2 месяцам.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Второй период составляет 4 года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, 3 месяца и 4 дня.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Периоды, когда гражданин А. не работал и не имел регистрации в службе занятости в качестве безработного в соответствии со ст. 12 Федерального закона от 28.12.2013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400-ФЗ "О страховых пенсиях" не будет входить в страховой стаж.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Так как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третий период пока не завершен, его продолжительность на данный момент не может быть определена.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Таким образом страховой стаж гражданина А. будет составлять 4 года, 5 месяцев и 4 дня. 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  <w:vAlign w:val="center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 связи с заболеванием гр-ке В. выдан больничный лист с 1-го числа предыдущего месяца по 15-е число текущего месяца. Ее страховой стаж на момент обращения за назначением пособия составляет 11 месяцев.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Как будет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исчисляться размер пособия по больничному листу, выданному гр-ке В.?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Изменятся ли правила исчисления размера пособия, если В. обратится за назначением пособия за пределами установленного 6-месячного срока?</w:t>
            </w:r>
          </w:p>
        </w:tc>
        <w:tc>
          <w:tcPr>
            <w:tcW w:w="2982" w:type="dxa"/>
            <w:vAlign w:val="center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П. 3, ч. 1, ст. 7 Федерального закона от 29.12.200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6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255-ФЗ «Об обязательном социальном страховании на случай временной нетрудоспособности и в связи с материнством» устанавливает исчисление размера пособия по больничному листу, выданному гражданке В., так как она работала 11 месяцев, то ей будет установл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ено пособие в размере 60% от среднего заработка, умноженного на количество дней, когда она находилась на больничном.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Если гражданка В. обратится за назначением пособия за пределами установленного 6-месячного срока ее право на получение пособия будет утраче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но, если она не докажет, что пропуск обращения был по уважительной причине, так как обращаясь к ч.ч. 1 и 3 вышеуказанного закона прослеживается следующее: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Пособие по временной нетрудоспособности назначается, если обращение за ним последовало не позднее ш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ести месяцев со дня восстановления трудоспособности (установления инвалидности), а также окончания периода освобождения от работы в случаях ухода за больным членом семьи,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карантина, протезирования и долечивания;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При обращении за пособием по временной нет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рудоспособности, по беременности и родам, ежемесячным пособием по уходу за ребенком по истечении шестимесячного срока решение о назначении пособия принимается территориальным органом страховщика при наличии уважительных причин пропуска срока обращения за 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особием.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Гражданин Б., 10 мая 1975 года рождения, два года назад был признан инвалидом </w:t>
            </w:r>
            <w:r>
              <w:rPr>
                <w:rFonts w:eastAsiaTheme="minorHAnsi"/>
                <w:sz w:val="20"/>
                <w:szCs w:val="20"/>
              </w:rPr>
              <w:t>II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группы. При переосвидетельствовании 28 апреля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текущего года эта группа инвалидности была изменена на </w:t>
            </w:r>
            <w:r>
              <w:rPr>
                <w:rFonts w:eastAsiaTheme="minorHAnsi"/>
                <w:sz w:val="20"/>
                <w:szCs w:val="20"/>
              </w:rPr>
              <w:t>I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группу, с указанием причины — общее заболевание. С 10 сентября предыдущего года по 11 января текущего года, а затем с 25 января по 10 мая текущего года он болел.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Какие периоды заболевания будут оплач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ены гр-ну Б.?</w:t>
            </w:r>
          </w:p>
        </w:tc>
        <w:tc>
          <w:tcPr>
            <w:tcW w:w="2982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 соответствии с Федеральным законом от 24 ноября 1995 года № 181-ФЗ «О социальной защите инвалидов в Российской Федерации», а также ст.183 ТК РФ, работающие инвалиды имеют право на получение пособия по временной нетрудоспособности.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Для гражд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анина Б. важно отметить, что период, в который он был признан инвалидом </w:t>
            </w:r>
            <w:r>
              <w:rPr>
                <w:rFonts w:eastAsia="PMingLiU"/>
                <w:sz w:val="20"/>
                <w:szCs w:val="20"/>
              </w:rPr>
              <w:t>II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группы, будет оплачиваемым. А именно: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1. Период с 10 сентября по 11 января. Если на этот момент гражданин Б. имел </w:t>
            </w:r>
            <w:r>
              <w:rPr>
                <w:rFonts w:eastAsia="PMingLiU"/>
                <w:sz w:val="20"/>
                <w:szCs w:val="20"/>
              </w:rPr>
              <w:t>I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или </w:t>
            </w:r>
            <w:r>
              <w:rPr>
                <w:rFonts w:eastAsia="PMingLiU"/>
                <w:sz w:val="20"/>
                <w:szCs w:val="20"/>
              </w:rPr>
              <w:t>II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группу инвалидности, то этот период будет оплачиваться как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нетрудоспособность.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2. Период с 25 января по 10 мая. После того как гражданин Б. был признан инвалидом </w:t>
            </w:r>
            <w:r>
              <w:rPr>
                <w:rFonts w:eastAsia="PMingLiU"/>
                <w:sz w:val="20"/>
                <w:szCs w:val="20"/>
              </w:rPr>
              <w:t>I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группы с 28 апреля, также этот период будет зафиксирован как временная нетрудоспособность.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Таким образом, он имеет право на восстановление пособия по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обоим указанным периодам.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Гражданка П., уволившаяся 8 апреля 2016 г. по собственному желанию, заключила трудовой договор с датой вступления ег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о в силу — 10 мая 2016 г., но 8 мая была прооперирована по поводу аппендицита и потому не приступила к работе.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Определите, имеет</w:t>
            </w:r>
            <w:r>
              <w:rPr>
                <w:rFonts w:eastAsiaTheme="minorHAnsi"/>
                <w:sz w:val="20"/>
                <w:szCs w:val="20"/>
              </w:rPr>
              <w:t>ϰ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ли гр-ка П. право на пособие по временной нетрудоспособности.</w:t>
            </w:r>
          </w:p>
        </w:tc>
        <w:tc>
          <w:tcPr>
            <w:tcW w:w="2982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 соответствие с п.5 ст 13 Федерального закона "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Об обязательном социальном страховании на случай временной нетрудоспособности и в связи с материнством" от 29.12.2006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255-ФЗ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«В случае, если застрахованное лицо утратило трудоспособность вследствие заболевания или травмы в течение 30 календарных дней со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дня прекращения работы по трудовому договору, служебной или иной деятельности, в течение которой оно подлежало обязательному социальному страхованию на случай временной нетрудоспособности и в связи с материнством, пособие по временной нетрудоспособности н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азначается и выплачивается страховщиком по страхователю, у которого осуществлялись такие работа или деятельность.»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Из ст. 14.1 п.3 ФЗ 255 застрахованному лицу, утратившему трудоспособность вследствие заболевания или травмы в течение 30 календарных дней со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дня прекращения работы по трудовому договору, служебной, иной деятельности, в течение которой оно подлежало обязательному социальному страхованию на случай временной нетрудоспособности и в связи с материнством, пособие по временной нетрудоспособности за пе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рвые три дня временной нетрудоспособности назначается и выплачивается страхователем по его последнему месту работы (службы, иной деятельности).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Таким образом, Гражданка П имеет право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на пособие по временной нетрудоспособности от прошлого места работы.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Гражданин С., являющийся индивидуальным предпринимателем, будучи зарегистрирован в качестве страхователя, предъявил в территориальное отделение ФС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С листок временной нетрудоспособности в связи с карантином, установленным в период распространения пандемии </w:t>
            </w:r>
            <w:r>
              <w:rPr>
                <w:rFonts w:eastAsiaTheme="minorHAnsi"/>
                <w:sz w:val="20"/>
                <w:szCs w:val="20"/>
              </w:rPr>
              <w:t>COVID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-19. При проверке оснований для назначения страхового обеспечения был выявлен факт неполной уплаты суммы страховых взносов данным индивидуальны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м предпринимателем в предыдущем календарном году.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Имеет ли право индивидуальный предприниматель уплачивать страховые взносы частями, или обязан их вносить единовременно?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Какие правовые последствия возникают из факта частичной уплаты страховых взносов?</w:t>
            </w:r>
          </w:p>
        </w:tc>
        <w:tc>
          <w:tcPr>
            <w:tcW w:w="2982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Исхо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дя из Постановления Правительства РФ от 02.04.2020 </w:t>
            </w:r>
            <w:r>
              <w:rPr>
                <w:rFonts w:eastAsiaTheme="minorHAnsi"/>
                <w:sz w:val="20"/>
                <w:szCs w:val="20"/>
              </w:rPr>
              <w:t>N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409 (ред. от 07.11.2020) "О мерах по обеспечению устойчивого развития экономики", а именно п.1 п.п «в»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«уплата сумм налогов, авансовых платежей по налогам и страховых взносов, предусмотренных подпунктам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и "а" и "б" настоящего пункта (за исключением сумм налога на профессиональный доход, сумм налога, уплачиваемого в связи с применением автоматизированной упрощенной системы налогообложения), равными частями в размере одной двенадцатой подлежащей уплате сумм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ы указанных налогов, авансовых платежей по налогам и страховых взносов ежемесячно, не позднее последнего числа месяца, начиная с месяца, следующего за месяцем, в котором наступает срок уплаты соответствующих налогов, авансовых платежей по налогам и страхов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ых взносов, продленный на основании соответствующего подпункта настоящего пункта» Из чего следует, что оплата страховых взносов частями возможна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К правовым последствиям факта частичной уплаты страховых взносов можно отнести статью 122 НК РФ «Неуплата или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неполная уплата сумм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налога (сбора, страховых взносов)», где указывается, что неуплата или неполная уплата сумм налога (сбора, страховых взносов) в результате занижения налоговой базы (базы для исчисления страховых взносов), иного неправильного исчисления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налога (сбора, страховых взносов) или других неправомерных действий (бездействия), если такое деяние не содержит признаков налоговых правонарушений, предусмотренных статьями 129.3 и 129.5 настоящего Кодекса влечет взыскание штрафа в размере 20 процентов от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неуплаченной суммы налога (сбора, страховых взносов)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С гр-ном Н. произошел несчастный случай. При обращении в учреждение МСЭ для освидетельст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вования пострадавший предъявил акт по форме Н-1, где отмечена степень вины застрахованного в наступлении последствий страхового случая — 30 %. Его средний заработок за расчетный период составил 25 тыс. руб.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Исходя из указанных условий рассчитайте размер по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собия по временной нетрудоспособности в связи с несчастным случаем.</w:t>
            </w:r>
          </w:p>
        </w:tc>
        <w:tc>
          <w:tcPr>
            <w:tcW w:w="2982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Нам известно: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-Средний заработок: 25 000 руб.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- Степень вины: 30%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Согласно статье 1086 ГК РФ, при расчете пособия по временной нетрудоспособности учитывается следующий порядок: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Размер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подлежащего возмещению утраченного потерпевшим заработка (дохода) определяется в процентах к его среднему месячному заработку (доходу) до увечья или иного повреждения здоровья либо до утраты им трудоспособности, соответствующих степени утраты потерпевшим п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рофессиональной трудоспособности, а при отсутствии профессиональной трудоспособности - степени утраты общей трудоспособности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  Поскольку степень вины составляет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lastRenderedPageBreak/>
              <w:t>30%, то пособие будет рассчитано следующим образом: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- В случае полного отсутствия вины, размер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пособия составил бы 100% от среднего заработка.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- Однако, из-за 30% вины размер пособия уменьшится на этот процент.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  Размер пособия = Средний заработок * (1 - Степень вины)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   Размер пособия = 25 000 руб (1 - 0.30) = 25</w:t>
            </w:r>
            <w:r>
              <w:rPr>
                <w:rFonts w:eastAsiaTheme="minorHAnsi"/>
                <w:sz w:val="20"/>
                <w:szCs w:val="20"/>
              </w:rPr>
              <w:t> 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000* 0.70 = 17</w:t>
            </w:r>
            <w:r>
              <w:rPr>
                <w:rFonts w:eastAsiaTheme="minorHAnsi"/>
                <w:sz w:val="20"/>
                <w:szCs w:val="20"/>
              </w:rPr>
              <w:t> 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500 руб.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Следоват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 xml:space="preserve">ельно, размер пособия по временной нетрудоспособности гр-на Н. в связи с несчастным случаем составит 17 500 рублей. 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rPr>
          <w:trHeight w:val="1253"/>
        </w:trPr>
        <w:tc>
          <w:tcPr>
            <w:tcW w:w="994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PMingLiU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4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У несовершеннолетнего В.,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пострадавшего в декабре прошлого года от несчастного случая на производстве, определено снижение профессиональной трудоспособности на 30 %. За страховыми выплатами он обратился в апреле текущего года. Стаж его работы к моменту обращения за страховым обесп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ечением составил 10 месяцев, а к дате несчастного случая он составлял полгода, средний заработок за эти полгода составил 19 900 руб.</w:t>
            </w:r>
          </w:p>
          <w:p w:rsidR="009C34AB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PMingLiU"/>
                <w:sz w:val="20"/>
                <w:szCs w:val="20"/>
              </w:rPr>
              <w:t>Рассчитайте размер страховых выплат.</w:t>
            </w:r>
          </w:p>
        </w:tc>
        <w:tc>
          <w:tcPr>
            <w:tcW w:w="2982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Согласно ФЗ от 24.07.1998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125-ФЗ «Об обязательном социальном страховании от несчастн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ых случаев на производстве и профессиональных заболеваний» для расчета ежемесячной страховой выплаты берется сумма заработка за 12 месяцев работы, предшествовавших месяцу, в котором произошел несчастный случай. Но В. не проработал 12 месяцев, ему будет вып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лачиваться сумма, не превышающая размер минимальной выплаты.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 статье 12 ФЗ от 24.07.1998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125-ФЗ «Об обязательном социальном страховании от несчастных случаев на производстве и профессиональных заболеваний» говорится о том, что размер ежемесячной страхов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ой выплаты определяется как доля среднего месячного заработка застрахованного, исчисленная в соответствии со степенью утраты им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 xml:space="preserve">профессиональной трудоспособности.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Ежемесячные страховые выплаты застрахованному, не достигшему на момент назначения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обеспечения по страхованию возраста 18 лет, исчисляются из его среднего заработка, но не менее установленной в соответствии с законом величины прожиточного</w:t>
            </w:r>
            <w:r>
              <w:rPr>
                <w:rFonts w:eastAsia="PMingLiU"/>
                <w:sz w:val="20"/>
                <w:szCs w:val="20"/>
              </w:rPr>
              <w:t> 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минимума</w:t>
            </w:r>
            <w:r>
              <w:rPr>
                <w:rFonts w:eastAsia="PMingLiU"/>
                <w:sz w:val="20"/>
                <w:szCs w:val="20"/>
              </w:rPr>
              <w:t> 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трудоспособного населения в целом по Российской Федерации.</w:t>
            </w:r>
          </w:p>
          <w:p w:rsidR="009C34AB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Следовательно, 30% (снижение тру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доспособности) × 19 900 руб. (средний заработок) = 5 970 руб. </w:t>
            </w:r>
            <w:r>
              <w:rPr>
                <w:rFonts w:eastAsia="PMingLiU"/>
                <w:sz w:val="20"/>
                <w:szCs w:val="20"/>
              </w:rPr>
              <w:t>(утраченный заработок в месяц).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Страховая выплата за утраченный временной заработок составит: 5 970 руб. в месяц. </w:t>
            </w:r>
          </w:p>
          <w:p w:rsidR="009C34AB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Единовременная выплата - на 1 февраля 2024 максимальный размер единовременной с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траховой выплаты составляет 141 480,16 рублей. </w:t>
            </w:r>
            <w:r>
              <w:rPr>
                <w:rFonts w:eastAsia="PMingLiU"/>
                <w:sz w:val="20"/>
                <w:szCs w:val="20"/>
              </w:rPr>
              <w:t>(100%, а нам нужно 30)</w:t>
            </w:r>
          </w:p>
          <w:p w:rsidR="009C34AB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141480,16 *30/100= 42 444,048 рублей.</w:t>
            </w:r>
          </w:p>
        </w:tc>
        <w:tc>
          <w:tcPr>
            <w:tcW w:w="2523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</w:tbl>
    <w:p w:rsidR="009C34AB" w:rsidRPr="00231FD3" w:rsidRDefault="009C34AB">
      <w:pPr>
        <w:rPr>
          <w:lang w:val="ru-RU"/>
        </w:rPr>
      </w:pPr>
    </w:p>
    <w:p w:rsidR="009C34AB" w:rsidRPr="00231FD3" w:rsidRDefault="009C34AB">
      <w:pPr>
        <w:rPr>
          <w:lang w:val="ru-RU"/>
        </w:rPr>
      </w:pPr>
    </w:p>
    <w:p w:rsidR="009C34AB" w:rsidRPr="00231FD3" w:rsidRDefault="009C34AB">
      <w:pPr>
        <w:rPr>
          <w:lang w:val="ru-RU"/>
        </w:rPr>
      </w:pPr>
    </w:p>
    <w:p w:rsidR="009C34AB" w:rsidRPr="00231FD3" w:rsidRDefault="009C34AB">
      <w:pPr>
        <w:rPr>
          <w:lang w:val="ru-RU"/>
        </w:rPr>
      </w:pPr>
    </w:p>
    <w:tbl>
      <w:tblPr>
        <w:tblStyle w:val="a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9C34AB" w:rsidRPr="00231FD3">
        <w:tc>
          <w:tcPr>
            <w:tcW w:w="15307" w:type="dxa"/>
            <w:gridSpan w:val="4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>ПК 3.2 -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Осуществлять </w:t>
            </w: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>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 указанным выплатам и услугам.</w:t>
            </w:r>
          </w:p>
        </w:tc>
      </w:tr>
      <w:tr w:rsidR="009C34AB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Ключ к </w:t>
            </w:r>
            <w:r w:rsidRPr="00231FD3">
              <w:rPr>
                <w:rFonts w:eastAsiaTheme="minorHAnsi"/>
                <w:b/>
                <w:sz w:val="20"/>
                <w:szCs w:val="20"/>
                <w:lang w:val="ru-RU"/>
              </w:rPr>
              <w:t>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Пенсия, устанавливаемая гражданам, не имеющим по каким-либо причинам права на трудовую пенсию, называется: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 xml:space="preserve">А)социальной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Б) по старости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В) по инвалидности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2.</w:t>
            </w:r>
          </w:p>
          <w:p w:rsidR="009C34AB" w:rsidRDefault="009C34AB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9C34AB" w:rsidRPr="00231FD3" w:rsidRDefault="00E35990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Средства государственных фондов, предоставляемые на социальное обеспечение, формируются за счет: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А)добровольных взносов физических и юридических лиц +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б)банковских кредитов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В) теневого капитала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3.</w:t>
            </w:r>
          </w:p>
          <w:p w:rsidR="009C34AB" w:rsidRDefault="009C34AB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</w:rPr>
              <w:t> 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Ра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t>змер страховой пенсии по старости состоит из: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 xml:space="preserve">А)трех частей 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Б)пяти частей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В)двух частей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4.</w:t>
            </w:r>
          </w:p>
          <w:p w:rsidR="009C34AB" w:rsidRDefault="009C34AB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Взносы на социальное страхование работников уплачиваются: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А)работниками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>Б)оба варианта верны</w:t>
            </w:r>
            <w:r w:rsidRPr="00231FD3">
              <w:rPr>
                <w:rFonts w:eastAsiaTheme="minorHAnsi"/>
                <w:sz w:val="20"/>
                <w:szCs w:val="20"/>
                <w:lang w:val="ru-RU"/>
              </w:rPr>
              <w:br/>
              <w:t xml:space="preserve">В)работодателями 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</w:t>
            </w:r>
          </w:p>
          <w:p w:rsidR="009C34AB" w:rsidRDefault="009C34A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231FD3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5.</w:t>
            </w:r>
          </w:p>
          <w:p w:rsidR="009C34AB" w:rsidRDefault="009C34AB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Одна из форм социального обеспечения: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А)государственная социальная помощь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>Б)социально-образовательная деятельность государства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>В) государственная система социальных институтов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  <w:p w:rsidR="009C34AB" w:rsidRDefault="009C34A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выбор одного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6.</w:t>
            </w:r>
          </w:p>
          <w:p w:rsidR="009C34AB" w:rsidRDefault="009C34AB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Выплата трудовой пенсии приостанавливается в следующем случае: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при заявлении пенсионера об отказе от пенсии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при неявке инвалида в назначенный срок на переосвидетельствование в орган Государственной службы медик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о-социальной экспертизы +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при изменении обстоятельств, явившихся условиями назначении пенсии за выслугу лет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Обращение за назначением пенсии осуществляться после возникновения на нее права: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А)не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позднее 1 года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>Б)не позднее 3 месяцев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  <w:t xml:space="preserve">В) в любое время 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Theme="minorHAnsi"/>
                <w:sz w:val="20"/>
                <w:szCs w:val="20"/>
              </w:rPr>
              <w:t>В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 xml:space="preserve">8. 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Определенное эмоциональное состояние массы людей, являющееся средством дефицита информации о какой-либо пугающей или непонятной новости, либо изб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ытка информации, это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_____________________.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Паника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следующих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эмоциональное состояние</w:t>
            </w:r>
          </w:p>
        </w:tc>
      </w:tr>
      <w:tr w:rsidR="009C34AB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9.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Укажите название феномена, по которому между социальной установкой и реальным поведением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личности существует расхождение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Феном Ла Пьера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- обучающийся правильно назвал феномен 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10.</w:t>
            </w:r>
          </w:p>
        </w:tc>
        <w:tc>
          <w:tcPr>
            <w:tcW w:w="8930" w:type="dxa"/>
          </w:tcPr>
          <w:p w:rsidR="009C34AB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Социальная психология изучает: 1) особенности групп; 2) изменение психической деятельности людей в группе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 влиянием взаимодействия; 3) психическую сторону процессов общества.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Какой ученый предложил данную схему?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В.М. Мясищев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фамилию ученого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11.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Каким ученом был разработ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ан один  из подходов к описанию взаимодействия в процессе общения – трансактный анализ ?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Э.Берном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фамилию ученого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12.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Укажите название психологического состояния,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которое характеризуется физическим и вербальным поведением, направленным на причинение вреда кому-либо: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Агрессия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психологическое состояние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13.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Какой ученый является ав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тором диспозиционной концепции регуляции социального поведения личности?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Д. Н. Унадзе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фамилию ученого 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14.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экспериментах какого ученого впервые была </w:t>
            </w: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продемонстрирована модель конформности в 1951 году?</w:t>
            </w:r>
          </w:p>
        </w:tc>
        <w:tc>
          <w:tcPr>
            <w:tcW w:w="2977" w:type="dxa"/>
            <w:vAlign w:val="center"/>
          </w:tcPr>
          <w:p w:rsidR="009C34AB" w:rsidRDefault="00E35990">
            <w:pPr>
              <w:spacing w:after="0" w:line="240" w:lineRule="auto"/>
              <w:jc w:val="center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С.Аша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фамилию ученого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15.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За страховыми выплатами обратилась Т., работающая врачом-терапевтом в государственном бюд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жетном учреждении здравоохранения Великогорская межрайонная больница. 28 февраля текущего года, направляясь на вызов к пациенту и проходя между домами жилого комплекса, где проживает пациент, Т. поскользнулась на скользком тротуаре, упала, вследствие чего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получила травму и проходила лечение в медицинском стационаре в течение полутора месяцев.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Обладает ли событие, произошедшее с Т., признаками страхового случая, влекущего предоставление страхового обеспечения по обязательному социальному страхованию?</w:t>
            </w:r>
          </w:p>
          <w:p w:rsidR="009C34AB" w:rsidRPr="00231FD3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Возможно ли в этом случае взыскать компенсацию морального вреда?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1. Да, событие, произошедшее с Т., обладает признаками страхового случая. Согласно Федеральному закону от 24.07.1998 № 125-ФЗ "Об обязательном социальном страховании от несчастных случаев на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производстве и профессиональных заболеваний", страховым случаем является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заболевания, который вл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ечет возникновение обязательства страховщика осуществлять обеспечение по страхованию.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2. Согласно ч. 1 ст. 150 Гражданского кодекса РФ жизнь и здоровье относится к нематериальным благам, поэтому она имеет право на компенсацию морального вреда.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Как разъясн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ено в пункте 32 постановления Пленума Верховного Суда РФ от 26 января 2010 года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1 "О применении судами гражданского законодательства,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регулирующего отношения по обязательствам вследствие причинения вреда жизни или здоровью гражданина", причинение вреда ж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изни или здоровью гражданина умаляет его личные нематериальные блага, влечет физические или нравственные страдания, потерпевший, наряду с возмещением причиненного ему имущественного вреда, имеет право на компенсацию морального вреда при условии наличия вин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ы причинителя вреда.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16.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За консультацией о правах на получение страхового обеспечения по случаю смерти отца, умершего через три месяца после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произошедшего с ним на производстве несчастного случая, обратился его приемный сын — студент 2-го курса очной формы обучения негосударственного высшего учебного заведения.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Относится ли обратившийся к числу лиц, имеющих право на получение какого-либо страхо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вого обеспечения?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Под иждивенцами понимают лица, которые находятся на полном или частичном обеспечении других лиц. Следовательно приемный сын - на иждивении.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Согласно статье 7 Федерального закона от 24.07.1998 </w:t>
            </w:r>
            <w:r>
              <w:rPr>
                <w:rFonts w:eastAsia="PMingLiU"/>
                <w:sz w:val="20"/>
                <w:szCs w:val="20"/>
              </w:rPr>
              <w:t>N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125-ФЗ "Об обязательном социальном страхова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нии от несчастных случаев на производстве и профессиональных заболеваний" право на получение единовременной страховой выплаты в случае смерти застрахованного в результате наступления страхового случая имеют: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Нетрудоспособные лица, состоявшие на иждивении у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мершего или имевшие ко дню его смерти право на получение от него содержания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17.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Работающая дистанционно по срочному трудовому договору вдова по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гибшего от несчастного случая на производстве Л. занята воспитанием двоих детей (трех и 10-летнего возраста).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Имеет ли Л. право на получение страхового обеспечения в связи со смертью мужа? Если имеет, то какие документы ей необходимо представить для получе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ния причитающихся страховых выплат?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 соответствии с абзацем 3 пункта 2 статьи 7 Федерального закона от 24.07.1998 №125-ФЗ «Об обязательном социальном страховании от несчастных случаев на производстве и профессиональных заболеваний» (далее – ФЗ №125) Л. им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еет право на получение единовременной страховой выплаты в случае смерти застрахованного (ее супруга) в результате наступления страхового случая.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Правом на получение ежемесячных страховых выплат Л. не обладает, так как не соответствует ни одному из условий, перечисленных в части 2.1 статьи 7 ФЗ №125, таковым правом буду обладать дети до достижении ими возраста 18 лет (согласно пункту 3 статьи 7 ФЗ №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125).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Круг документов, которые необходимо представить Л. для получения единовременной страховой выплаты обозначен в пункте 4 статьи 15 ФЗ №125. Для начала Л. необходимо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подать заявление, форма которого предусмотрена приложением к приказу ФСС РФ от 20.05.2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019 №262 «Об утверждении Административного регламента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смерти». Заявление подается на бумажном носителе или в форме электронного документа, 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одписанного усиленной квалифицированной электронной подпись., через ЕПГУ. Кроме того, одновременно предоставляются следующие документы: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документ, удостоверяющий личность гражданина;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акт о несчастном случае на производстве;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заключение государственного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инспектора труда;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- судебное решение об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установлении юридического факта несчастного случая на производстве (если отсутствуют акт о несчастном случае на производстве и заключение государственного инспектора труда);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трудовая книжка и (или) сведения о труд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овой деятельности, оформленные в установленном законодательством порядке, или иной документ, подтверждающий нахождение пострадавшего в трудовых отношениях;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свидетельство о смерти застрахованного;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- выданное в установленном порядке заключение о связи смер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ти застрахованного с несчастным случаем на производстве.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Однако стоит учитывать, что перечень документов (их копий, заверенных в установленном порядке), указанных в настоящем пункте и необходимых для назначения обеспечения по страхованию, определяется стра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ховщиком для каждого страхового случая.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18.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Во время лечения гр-ну П. потребовалось обследование, не предусмотренное территориальной программой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ОМС. Ему предложили заплатить за это обследование. Полагая, что поскольку имеющееся у него заболевание входит в перечень заболеваний и состояний, оказание медицинской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помощи при которых осуществляется бесплатно, то и все связанные с его лечением виды обсл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едований также должны производиться бесплатно, П. от оплаты отказался. На этом основании в проведении обследования ему было отказано.</w:t>
            </w:r>
          </w:p>
          <w:p w:rsidR="009C34AB" w:rsidRPr="00231FD3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Правомерен ли такой отказ?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 xml:space="preserve">Постановление Правительства РФ от 28.12.2023 №2353 «О Программе государственных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 xml:space="preserve">гарантий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бесплатного оказания гражданам медицинской помощи на 2024 год и плановый период 2025 и 2026 годов» определяет перечень видов, форм и условий предоставления медицинской помощи, оказание которой осуществляется бесплатно. Кроме того, указанное Постановление 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равительства также определяет перечень заболеваний и состояний, оказание медицинской помощи при которых осуществляется бесплатно. Перечисленные два перечня между собой взаимосвязаны.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При этом положение части 5 статьи 35 Федерального закона от 29.11.2010 №3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26-ФЗ «Об обязательном медицинском страховании в Российской Федерации» закрепляет, что права застрахованных лиц на бесплатное оказание медицинской помощи, установленные базовой программой ОМС, являются едиными на всей территории Российской Федерации.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Таки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м образом, отказ не правомерен.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19.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Между двумя соседками-дачницами возник спор. Одна из них утверждала, что поскольку она получает пенсию от г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осударства, то и медицинскую помощь ей должно оплачивать государство в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полном объеме, независимо от того, в каком субъекте РФ ей выдан полис ОМС. Другая же полагала, что поскольку она постоянно проживает в одном субъекте РФ, а ее дача находится на территор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ии другого субъекта, то бесплатно она может получить только ту медицинскую помощь, которая предусмотрена федеральной программой, а все, что сверх этой программы, придется оплатить.</w:t>
            </w:r>
          </w:p>
          <w:p w:rsidR="009C34AB" w:rsidRPr="00231FD3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Оцените доводы спорящих и разрешите этот спор.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Разрешая данный спор необход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имо обратиться к ФЗ 29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декабря 2010 года № 326-ФЗ "Об обязательном медицинском страховании в Российской Федерации". Согласно статье 15 закона застрахованные лица имеют право на бесплатное оказание им медицинской помощи медицинскими организациями при наступ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лении страхового случая: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а) на всей территории Российской Федерации в объеме, установленном Базовой программой обязательного медицинского страхования;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б) на территории субъекта Российской Федерации, в котором выдан полис обязательного медицинского страхова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ния, в объеме, установленном территориальной программой обязательного медицинского страхования.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Во взаимосвязи с главой 7, в Российской Федерации предусмотрено два вида программ обязательного медицинского страхования: базовая и территориальная. Если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гарантии оказания бесплатной медицинской помощи установлены базовой программой медицинской помощи, то такое право застрахованные лица реализуют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на территории всей Российской Федерации. В тех случаях, когда оказание бесплатной медицинской помощи медицинской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организацией предусмотрено территориальной программой ОМС, застрахованные лица реализуют право на бесплатную медицинскую помощь в рамках такой программы лишь в конкретном субъекте РФ, в котором был выдан полис ОМС.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Первая соседка утверждает, что ей должна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быть предоставлена медицинская помощь в полном объеме, основываясь только на том, что она получает пенсию, то этот довод не имеет правового основания. Право на медицинскую помощь в рамках ОМС не зависит от наличия пенсии. 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Позиция второй соседки будет вер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ной, поскольку те медицинские услуги, которые не предусмотрены территориальной программой, придется за них заплатить как за дополнительные услуги, которые не покрываются данной программой.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Подводя итог, можно сказать, что права вторая соседка. В случае обр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ащения к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медицинскому учреждению в другом субъекте РФ, она вправе рассчитывать на получение услуг только в рамках территориальной программы ОМС, и за услуги, превышающие этот объем, ей придется заплатить.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 xml:space="preserve">Ответ засчитывается как «верный» при следующих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усло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20.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Пенсионерка Е., находясь на стационарном лечении, вынуждена была купить за свой счет отсутствовавшие в больнице лекарственные препараты. После окончания лечения она предъявила в страховую ко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мпанию «С.» требования о возмещении оплаченных лекарств, однако ей в удовлетворении требований отказали и посоветовали обратиться в ТФОМС. В территориальном фонде выяснилось, что уполномоченный орган исполнительной власти субъекта РФ не перечислил страховы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 взносы за пенсионеров на ОМС. По этой причине фонд отказал Е. в возмещении истраченных на лекарство денежных средств.</w:t>
            </w:r>
          </w:p>
          <w:p w:rsidR="009C34AB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PMingLiU"/>
                <w:sz w:val="20"/>
                <w:szCs w:val="20"/>
              </w:rPr>
              <w:t>Разрешите дело.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Согласно статье 16 ФЗ №326 застрахованные лица имеют право на бесплатное оказание им медицинской помощи медицинскими орг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анизациями при наступлении страхового случая. Все медикаменты и предметы медицинского назначения при стационарном лечении, включенные в Перечень жизненно необходимых и важнейших лекарственных средств должны быть предоставлены пациентам бесплатно за счет ср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едств обязательного медицинского страхования и бюджетов всех уровней. В случае если по той или иной причине гражданин, находясь на стационарном лечении, приобрел лекарственные средства за личные денежные средства, он вправе потребовать возмещения понесенны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х им затрат.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 приведённом случае пенсионерке было отказано в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возмещения истраченных денежных средств на лекарства в виду не перечисления страховых взносов за пенсионеров на ОМС.  В соответствии со ст. 25 ФЗ №326 1. В случае неуплаты или неполной уплаты ст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раховых взносов на обязательное медицинское страхование неработающего населения в установленный срок производится взыскание недоимки по страховым взносам на обязательное медицинское страхование неработающего населения, начисленных пеней и штрафов. Согласно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п. 13 ст. 25 Взыскание недоимки, пеней и штрафов со страхователей осуществляется в судебном порядке.</w:t>
            </w:r>
          </w:p>
          <w:p w:rsidR="009C34AB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Кроме того, пенсионерке стоит обратиться с исковым заявление о взыскании денег, потраченных на приобретение лекарства, в судебной практике устоялась позиц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ия, согласно которой обеспечение лекарственными препаратами пациентов, проходящих лечение в условиях стационара, - это обязанность медицинских организаций, реализуемая посредством проведения более разумной политики в сфере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закупок медикаментов, взаимодейст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вия другими медицинскими организациями, имеющими необходимые препараты либо их покупки в коммерческих организациях (см. </w:t>
            </w:r>
            <w:r>
              <w:rPr>
                <w:rFonts w:eastAsia="PMingLiU"/>
                <w:sz w:val="20"/>
                <w:szCs w:val="20"/>
              </w:rPr>
              <w:t>Постановление 16 ААС от 14 февраля 2023 по делу №А61-1564</w:t>
            </w:r>
            <w:r>
              <w:rPr>
                <w:rFonts w:eastAsia="PMingLiU"/>
                <w:sz w:val="20"/>
                <w:szCs w:val="20"/>
              </w:rPr>
              <w:t>/</w:t>
            </w:r>
            <w:r>
              <w:rPr>
                <w:rFonts w:eastAsia="PMingLiU"/>
                <w:sz w:val="20"/>
                <w:szCs w:val="20"/>
              </w:rPr>
              <w:t>2022).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обучающимся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9C34AB" w:rsidRPr="00231FD3">
        <w:tc>
          <w:tcPr>
            <w:tcW w:w="704" w:type="dxa"/>
            <w:shd w:val="clear" w:color="auto" w:fill="auto"/>
          </w:tcPr>
          <w:p w:rsidR="009C34AB" w:rsidRDefault="00E35990">
            <w:pPr>
              <w:spacing w:after="0" w:line="240" w:lineRule="auto"/>
              <w:contextualSpacing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lastRenderedPageBreak/>
              <w:t>21.</w:t>
            </w:r>
          </w:p>
        </w:tc>
        <w:tc>
          <w:tcPr>
            <w:tcW w:w="8930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Гражданин О., проживающий в г. Одинцово Московской области, во время командировки в г. Омске попал в аварию. В результате инцидента О. были причинены телесные повреждения, и он обратился в травматологический пу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нкт городской больницы, где ему оказали медицинскую помощь (обработали рану, наложили швы, ввели обезболивающие препараты). В направлении на госпитализацию О. было отказано, поскольку он предъявил страховой полис, выданный на территории Московской области.</w:t>
            </w:r>
          </w:p>
          <w:p w:rsidR="009C34AB" w:rsidRDefault="00E3599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PMingLiU"/>
                <w:sz w:val="20"/>
                <w:szCs w:val="20"/>
              </w:rPr>
              <w:t>Как разрешить возникшую ситуацию?</w:t>
            </w:r>
          </w:p>
        </w:tc>
        <w:tc>
          <w:tcPr>
            <w:tcW w:w="2977" w:type="dxa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Согласно статье 16 ФЗ №326 застрахованные лица имеют право на: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1) бесплатное оказание им медицинской помощи медицинскими организациями при наступлении страхового случая: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а) на всей территории Российской Федерации в объеме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, установленном Базовой программой обязательного медицинского страхования;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б) на территории субъекта Российской Федерации, в котором выдан полис обязательного медицинского страхования, в объеме, установленном территориальной программой обязательного медици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нского страхования.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В соответствии с п. 1 ст. 35 ФЗ №255 Базовая ОМС - это составная часть государственных гарантий 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lastRenderedPageBreak/>
              <w:t>бесплатного оказания гражданам медицинской помощи, утверждаемой Правительством Российской Федерации. Кроме того, в соответствии с п. 6 ст. 3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5 закона В рамках базовой программы обязательного медицинского страхования оказываются в специализированная медицинская помощь, в том числе высокотехнологичная медицинская помощь, в случаях травмы, отравления и некоторые другие последствия воздействия внеш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них причин;</w:t>
            </w:r>
          </w:p>
          <w:p w:rsidR="009C34AB" w:rsidRPr="00231FD3" w:rsidRDefault="00E35990">
            <w:pPr>
              <w:spacing w:after="0" w:line="240" w:lineRule="auto"/>
              <w:jc w:val="both"/>
              <w:rPr>
                <w:rFonts w:eastAsia="PMingLiU"/>
                <w:sz w:val="20"/>
                <w:szCs w:val="20"/>
                <w:lang w:val="ru-RU"/>
              </w:rPr>
            </w:pPr>
            <w:r w:rsidRPr="00231FD3">
              <w:rPr>
                <w:rFonts w:eastAsia="PMingLiU"/>
                <w:sz w:val="20"/>
                <w:szCs w:val="20"/>
                <w:lang w:val="ru-RU"/>
              </w:rPr>
              <w:t>Таким образом, последствия после аварии можно отнести к травмам и другим последствиям воздействия внешних причин. В связи с этим, гражданину О было отказано неправомерно. В нашем случае медицинская организация должна направить его на бесплатную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госпитализацию, которую впоследствии оплатила бы страховая компания Московской области.</w:t>
            </w:r>
          </w:p>
        </w:tc>
        <w:tc>
          <w:tcPr>
            <w:tcW w:w="2696" w:type="dxa"/>
            <w:vAlign w:val="center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</w:tbl>
    <w:p w:rsidR="009C34AB" w:rsidRPr="00231FD3" w:rsidRDefault="009C34AB">
      <w:pPr>
        <w:rPr>
          <w:lang w:val="ru-RU"/>
        </w:rPr>
      </w:pPr>
    </w:p>
    <w:p w:rsidR="00231FD3" w:rsidRDefault="00231FD3">
      <w:pPr>
        <w:spacing w:after="0" w:line="240" w:lineRule="auto"/>
        <w:jc w:val="center"/>
        <w:rPr>
          <w:rFonts w:eastAsia="Times New Roman"/>
          <w:b/>
          <w:lang w:val="ru-RU"/>
        </w:rPr>
      </w:pPr>
    </w:p>
    <w:p w:rsidR="00231FD3" w:rsidRDefault="00231FD3">
      <w:pPr>
        <w:spacing w:after="0" w:line="240" w:lineRule="auto"/>
        <w:jc w:val="center"/>
        <w:rPr>
          <w:rFonts w:eastAsia="Times New Roman"/>
          <w:b/>
          <w:lang w:val="ru-RU"/>
        </w:rPr>
      </w:pPr>
    </w:p>
    <w:p w:rsidR="009C34AB" w:rsidRPr="00231FD3" w:rsidRDefault="00E35990">
      <w:pPr>
        <w:spacing w:after="0" w:line="240" w:lineRule="auto"/>
        <w:jc w:val="center"/>
        <w:rPr>
          <w:rFonts w:eastAsia="Times New Roman"/>
          <w:b/>
          <w:lang w:val="ru-RU"/>
        </w:rPr>
      </w:pPr>
      <w:r w:rsidRPr="00231FD3">
        <w:rPr>
          <w:rFonts w:eastAsia="Times New Roman"/>
          <w:b/>
          <w:lang w:val="ru-RU"/>
        </w:rPr>
        <w:lastRenderedPageBreak/>
        <w:t xml:space="preserve">КОМПЛЕКТ ОЦЕНОЧНЫХ СРЕДСТВ ДЛЯ ПРОМЕЖУТОЧНОЙ </w:t>
      </w:r>
      <w:r w:rsidRPr="00231FD3">
        <w:rPr>
          <w:rFonts w:eastAsia="Times New Roman"/>
          <w:b/>
          <w:lang w:val="ru-RU"/>
        </w:rPr>
        <w:t>АТТЕСТАЦИИ</w:t>
      </w:r>
    </w:p>
    <w:p w:rsidR="009C34AB" w:rsidRPr="00231FD3" w:rsidRDefault="00E35990">
      <w:pPr>
        <w:spacing w:after="0" w:line="240" w:lineRule="auto"/>
        <w:jc w:val="center"/>
        <w:rPr>
          <w:rFonts w:eastAsia="Times New Roman"/>
          <w:b/>
          <w:lang w:val="ru-RU"/>
        </w:rPr>
      </w:pPr>
      <w:r w:rsidRPr="00231FD3">
        <w:rPr>
          <w:rFonts w:eastAsia="Times New Roman"/>
          <w:b/>
          <w:lang w:val="ru-RU"/>
        </w:rPr>
        <w:t xml:space="preserve">Примерные вопросы к </w:t>
      </w:r>
      <w:r w:rsidR="00231FD3">
        <w:rPr>
          <w:rFonts w:eastAsia="Times New Roman"/>
          <w:b/>
          <w:lang w:val="ru-RU"/>
        </w:rPr>
        <w:t>дифференцированному зачету</w:t>
      </w:r>
    </w:p>
    <w:p w:rsidR="009C34AB" w:rsidRPr="00231FD3" w:rsidRDefault="00E35990">
      <w:pPr>
        <w:spacing w:after="0" w:line="240" w:lineRule="auto"/>
        <w:jc w:val="center"/>
        <w:rPr>
          <w:rFonts w:eastAsia="Times New Roman"/>
          <w:b/>
          <w:i/>
          <w:lang w:val="ru-RU"/>
        </w:rPr>
      </w:pPr>
      <w:r w:rsidRPr="00231FD3">
        <w:rPr>
          <w:rFonts w:eastAsia="Times New Roman"/>
          <w:b/>
          <w:i/>
          <w:lang w:val="ru-RU"/>
        </w:rPr>
        <w:t>Контролируемые компетенции – ПК 3.1., 3.2</w:t>
      </w:r>
    </w:p>
    <w:tbl>
      <w:tblPr>
        <w:tblStyle w:val="a4"/>
        <w:tblpPr w:leftFromText="180" w:rightFromText="180" w:vertAnchor="text" w:horzAnchor="page" w:tblpX="1003" w:tblpY="476"/>
        <w:tblOverlap w:val="never"/>
        <w:tblW w:w="15452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9C34AB" w:rsidRPr="00231FD3">
        <w:tc>
          <w:tcPr>
            <w:tcW w:w="835" w:type="dxa"/>
            <w:shd w:val="clear" w:color="auto" w:fill="auto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9C34AB" w:rsidRDefault="00E35990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Default="00E3599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Благотворительная деятельность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Благотворительная деятельность – добровольная деятельность граждан и юридических лиц по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бескорыстной (безвозмездной и на льготных условиях) передаче гражданам и юридическим лицам имущества (денежных средств), бескорыстному выполнению работ, предоставлению услуг, оказанию иной поддержки.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Цели: 1) социальная поддержка и защита граждан; 2) улучш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ение материального положения малообеспеченных; 3) социальная реабилитация безработных, инвалидов; 4) подготовка населения к преодолению последствий стихийных бедствий, экологических и иных катастроф; 5) оказание помощи пострадавшим от этих бедствий, беженц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ам, жертвам репрессий, содействие укреплению мира, дружбы согласия между народами; 6) содействие защите материнства и детства; 7) укрепление престижа и роли семьи в обществе.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Участники благотворительной деятельности: граждане и юридические лица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Default="00E3599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Понятие и</w:t>
            </w:r>
            <w:r>
              <w:rPr>
                <w:rFonts w:eastAsia="Times New Roman"/>
                <w:bCs/>
                <w:iCs/>
                <w:sz w:val="20"/>
                <w:szCs w:val="20"/>
              </w:rPr>
              <w:t xml:space="preserve"> виды пенсий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Пенсия – ежемесячная выплата, которая предназначена для материального обеспечения граждан, достигших пенсионного возраста, ставших инвалидами или длительное время занимавшихся определенной профессиональной деятельностью, а также нетрудоспособн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ых граждан, потерявших кормильца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Трудовые пенсии по старости: общие условия назначения, структура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Трудовая пенсия – ежемесячная денежная выплата, в целях компенсации гражданам заработной платы или иного дохода, которые получали застрахованные перед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установлением им трудовой пенсии или утратили нетрудоспособные члены семьи застрахованного в связи с его смертью: а) пенсия по старости (БЧ, СЧ, НЧ); б) пенсия по инвалидности (БЧ, СЧ, НЧ); в) пенсия по случаю потери кормильца (БЧ, СЧ).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Пенсия по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государственному пенсионному обеспеченью - ежемесячная денежная выплата, которая предоставляется гражданам в целях компенсации заработка, утраченного в связи с прекращением государственной службы при достижении выслуги при выходе на трудовую пенсию по стар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ости (инвалидности), либо нетрудоспособным гражданам в целях предоставления им средств к существованию: а) ПВЛ; б) пенсия по старости; в) пенсия по инвалидности; г) пенсия по случаю потери кормильца; д) социальная пенсия.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Сохранение права на досрочное на</w:t>
            </w: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значение трудовой пенсии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Назначение досрочной пенсии - осуществление определенного вида профессиональной деятельности, связанной с повышенными нагрузками, воздействием неблагоприятных производственных факторов, риском неблагоприятного воздействия климатиче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ских факторов.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Пенсии, предусмотренные в ст. 27</w:t>
            </w:r>
            <w:r w:rsidRPr="00231FD3">
              <w:rPr>
                <w:rFonts w:eastAsia="PMingLiU"/>
                <w:sz w:val="20"/>
                <w:szCs w:val="20"/>
                <w:lang w:val="ru-RU"/>
              </w:rPr>
              <w:t xml:space="preserve">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Федеральный закон от 17.12.2001 № 173-ФЗ "О трудовых пенсиях в Российской Федерации", различаются в зависимости от условий их предоставления: 1) достижение определенного возраста, наличие стажа на соответству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ющих видах работ и страхового стажа; 2) достижение определенного возраста и наличие стажа на соответствующих видах работ; 3) стаж на соответствующих видах работ установленной продолжительности; 4) достижение определенного возраста, а также наличие страхово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го стажа работы в отрасли и стажа на соответствующих видах работ.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Трудовые пенсии по старости в связи с работой на Севере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1) возраст - 55 и 50 лет, стаж работы - не менее 15 лет в РКС или не менее 20 лет в приравненных к ним местностях, страховой стаж -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не менее 25 и 20 лет.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Гражданам, работавшим в РКС, в приравненных к ним местностях, пенсия устанавливается за 15 лет работы на КС. При этом каждый год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lastRenderedPageBreak/>
              <w:t>работы в местностях, приравненных к РКС, считается за 9 месяцев работы в РКС.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Гражданам, проработавшим в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РКС не менее 1/2 требуемого времени, пенсия назначается с уменьшением пенсионного возраста на 4 месяца за каждый полный год работы в этих районах.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2) возраст - 50 и 45 лет, постоянно проживающим в РКС и приравненных к ним местностях, стаж работы в качестве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оленеводов, рыбаков, охотников-промысловиков - не менее 25 и 20 лет.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3) женщинам, родившим 2 и более детей, возраст - 50 лет, страховой стаж - не менее 20 лет, стаж работы - не менее 12 лет в РКС или не менее 17 лет в приравненных к ним местностях.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Досроч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ные пенсии северянам - форма компенсации неблагоприятных климатических условий проживания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Страховой (трудовой) стаж как важнейшее условие пенсионного обеспечения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Трудовой стаж - периоды оплачиваемой общественно полезной и иной приравненной к ней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деятельности гражданина, которые засчитываются в страховой стаж для получения пенсии.</w:t>
            </w:r>
          </w:p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Общий трудовой стаж - суммарная продолжительность трудовой и иной общественно полезной деятельности до 01.01.02 г., учитываемая в календарном порядке для целей оценки пен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сионных прав застрахованных или используется при определении права на ПВЛ.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Включаются: 1) периоды работы в качестве рабочего, служащего, члена колхоза; 2) периоды творческой деятельности; 3) служба в вооруженных силах и иных воинских формированиях; 4) пери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оды получения пособия по безработице, участия в оплачиваемых общественных работах, переезда по направлению службы занятости в другую местность и трудоустройства; 5) периоды ВН и пребывания на инвалидности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и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группы, полученной вследствие увечья, связан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ного с производством, или профессиональным заболеванием; 6) периоды пребывания в местах заключения сверх срока, назначенного при пересмотре дела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Трудовые пенсии по инвалидности: условия назначения, структура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Пенсия устанавливается при наличии ограничения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способности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III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(неспособность к трудовой деятельности),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(способность к выполнению трудовой деятельности в специально созданных условиях с использованием вспомогательных средств, или специально оборудованного рабочего места, с помощью других лиц) или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степени (способность к выполнению трудовой деятельности при условии снижения квалификации или уменьшения объема производственной деятельности, невозможности выполнения работы по своей профессии), определяемой по медицинским показаниям. Ограничение способн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ости учитывается при определении группы инвалидности.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группе инвалидность устанавливается на 2 года, по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и 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III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группе - на 1 год, для детей-инвалидов – срок, на который ребенку установлена категория «ребенок-инвалид».</w:t>
            </w:r>
          </w:p>
        </w:tc>
      </w:tr>
      <w:tr w:rsidR="009C34AB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Пенсии по инвалидности для </w:t>
            </w: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военнослужащих</w:t>
            </w:r>
          </w:p>
        </w:tc>
        <w:tc>
          <w:tcPr>
            <w:tcW w:w="12191" w:type="dxa"/>
            <w:shd w:val="clear" w:color="auto" w:fill="auto"/>
          </w:tcPr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Пенсию по инвалидности могут назначить вне зависимости от длительности военной службы. Такие выплаты положены военному, который стал инвалидом из-за болезни или травмы, полученной во время прохождения военной службы. Пенсию назначат, если </w:t>
            </w:r>
            <w:r>
              <w:rPr>
                <w:sz w:val="20"/>
                <w:szCs w:val="20"/>
                <w:lang w:val="ru-RU"/>
              </w:rPr>
              <w:t>военный получил группу инвалидности во время службы или в течение трех месяцев после увольнения.</w:t>
            </w:r>
          </w:p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Инвалидность устанавливает медико-социальная экспертиза или военно-врачебная комиссия округа, в котором служил военный.</w:t>
            </w:r>
          </w:p>
          <w:p w:rsidR="009C34AB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 w:eastAsia="nl-NL"/>
              </w:rPr>
              <w:t>Размер выплат зависит от группы инвалид</w:t>
            </w:r>
            <w:r w:rsidRPr="00231FD3">
              <w:rPr>
                <w:rFonts w:eastAsia="PMingLiU"/>
                <w:sz w:val="20"/>
                <w:szCs w:val="20"/>
                <w:lang w:val="ru-RU" w:eastAsia="nl-NL"/>
              </w:rPr>
              <w:t xml:space="preserve">ности и причин, которые привели к ухудшению здоровья. </w:t>
            </w:r>
            <w:r>
              <w:rPr>
                <w:rFonts w:eastAsia="PMingLiU"/>
                <w:sz w:val="20"/>
                <w:szCs w:val="20"/>
                <w:lang w:eastAsia="nl-NL"/>
              </w:rPr>
              <w:t>Для призывников размер пенсии рассчитывается исходя из социальной пенсии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Трудовые пенсии по случаю потери кормильца: условия назначения и структура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Право на пенсию по случаю потери кормильца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имеют</w:t>
            </w:r>
            <w:r>
              <w:rPr>
                <w:rFonts w:eastAsia="Times New Roman"/>
                <w:sz w:val="20"/>
                <w:szCs w:val="20"/>
                <w:lang w:eastAsia="nl-NL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нетрудоспособные члены семьи умершего кормильца, состоявшие, как правило, на его иждивении. Исключение составляют неработающие члены семьи умершего кормильца, занятые уходом за его малолетними детьми, которые могут и не состоять на его иждивении.</w:t>
            </w:r>
          </w:p>
          <w:p w:rsidR="009C34AB" w:rsidRPr="00231FD3" w:rsidRDefault="00E3599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Стр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аховая пенсия по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случаю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потери кормильца включает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себя фиксированную выплату.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2024 году размер фиксированной выплаты составляет </w:t>
            </w:r>
            <w:r w:rsidRPr="00231FD3">
              <w:rPr>
                <w:rFonts w:eastAsia="PMingLiU"/>
                <w:sz w:val="20"/>
                <w:szCs w:val="20"/>
                <w:shd w:val="clear" w:color="auto" w:fill="FFFFFF"/>
                <w:lang w:val="ru-RU"/>
              </w:rPr>
              <w:t>8134,88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руб.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месяц. Круглые сироты получают ее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этом размере, 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остальным получателям пенсии по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случаю потери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кормильца о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на выплачивается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размере </w:t>
            </w:r>
            <w:r w:rsidRPr="00231FD3">
              <w:rPr>
                <w:rFonts w:eastAsia="PMingLiU"/>
                <w:sz w:val="20"/>
                <w:szCs w:val="20"/>
                <w:shd w:val="clear" w:color="auto" w:fill="FFFFFF"/>
                <w:lang w:val="ru-RU"/>
              </w:rPr>
              <w:t>4067,44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руб.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месяц (50% фиксированной выплаты), 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эта сумма ежегодно индексируется. Фиксированная выплата суммируется со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страховой пенсией по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случаю потери кормильца, исчисленной из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всех пенсионных коэффициентов, которые накопил кормилец по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состоянию на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де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нь его смерти. В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случае смерти обоих родителей их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пенсионные коэффициенты суммируются, а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если скончалась мать-одиночка, то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размер ее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пенсионных коэффициентов увеличивается в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два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раза.</w:t>
            </w:r>
          </w:p>
          <w:p w:rsidR="009C34AB" w:rsidRPr="00231FD3" w:rsidRDefault="00E3599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Получателям пенсии по случаю потери кормильца, проживающим в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районах К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райнего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Севера и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приравненных к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ним местностях, фиксированная выплата и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повышения к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ней увеличиваются на</w:t>
            </w:r>
            <w:r>
              <w:rPr>
                <w:rFonts w:eastAsia="Times New Roman"/>
                <w:color w:val="1A1A1A"/>
                <w:sz w:val="20"/>
                <w:szCs w:val="20"/>
                <w:lang w:eastAsia="ru-RU"/>
              </w:rPr>
              <w:t> </w:t>
            </w:r>
            <w:r w:rsidRPr="00231FD3"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соответствующий районный коэффициент.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Пенсии по случаю потери кормильца-военнослужащего</w:t>
            </w:r>
          </w:p>
        </w:tc>
        <w:tc>
          <w:tcPr>
            <w:tcW w:w="12191" w:type="dxa"/>
            <w:shd w:val="clear" w:color="auto" w:fill="auto"/>
          </w:tcPr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Размер пенсии по потере кормильца зависит от причины смерти военного. Если военный был контрактником, то пенсия нетрудоспособных родственников составит определенный процент от его денежного довольствия. </w:t>
            </w:r>
          </w:p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причиной смерти стало заболевание, полученное в</w:t>
            </w:r>
            <w:r>
              <w:rPr>
                <w:sz w:val="20"/>
                <w:szCs w:val="20"/>
                <w:lang w:val="ru-RU"/>
              </w:rPr>
              <w:t>оенным на службе, его семья получит 40% от его денежного довольствия.</w:t>
            </w:r>
          </w:p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военный служил по призыву, пенсию рассчитывают на основании социальной пенсии. Выплаты получат нетрудоспособные члены семьи.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PMingLiU"/>
                <w:sz w:val="20"/>
                <w:szCs w:val="20"/>
                <w:lang w:val="ru-RU" w:eastAsia="nl-NL"/>
              </w:rPr>
              <w:t>При утрате права на пенсию размер выплат могут сократить</w:t>
            </w:r>
            <w:r w:rsidRPr="00231FD3">
              <w:rPr>
                <w:rFonts w:eastAsia="PMingLiU"/>
                <w:sz w:val="20"/>
                <w:szCs w:val="20"/>
                <w:lang w:val="ru-RU" w:eastAsia="nl-NL"/>
              </w:rPr>
              <w:t xml:space="preserve"> или прекратить их в принципе. Например, если ребенок погибшего военного продолжит очное обучение после школы, то до конца учебы или до 23 лет он сможет и дальше получать пенсию по потере кормильца. Выплаты прекращаются на следующий месяц после окончания у</w:t>
            </w:r>
            <w:r w:rsidRPr="00231FD3">
              <w:rPr>
                <w:rFonts w:eastAsia="PMingLiU"/>
                <w:sz w:val="20"/>
                <w:szCs w:val="20"/>
                <w:lang w:val="ru-RU" w:eastAsia="nl-NL"/>
              </w:rPr>
              <w:t>чебы или достижения им возраста 23 лет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Пенсии за выслугу лет военнослужащим</w:t>
            </w:r>
          </w:p>
        </w:tc>
        <w:tc>
          <w:tcPr>
            <w:tcW w:w="12191" w:type="dxa"/>
            <w:shd w:val="clear" w:color="auto" w:fill="auto"/>
          </w:tcPr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color w:val="162136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Военнослужащие, проходившие службу в органах внутренних дел, МВД, МЧС, ФСБ, ФСИН и Росгвардии, могут рассчитывать на выплаты после ухода с военной службы при определенном стаже.</w:t>
            </w:r>
            <w:r>
              <w:rPr>
                <w:color w:val="162136"/>
                <w:sz w:val="20"/>
                <w:szCs w:val="20"/>
                <w:lang w:val="ru-RU"/>
              </w:rPr>
              <w:t xml:space="preserve"> </w:t>
            </w:r>
          </w:p>
          <w:p w:rsidR="009C34AB" w:rsidRDefault="00E35990">
            <w:pPr>
              <w:pStyle w:val="a3"/>
              <w:shd w:val="clear" w:color="auto" w:fill="FFFFFF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Пенсию по выслуге лет могут получить военные, когда:</w:t>
            </w:r>
          </w:p>
          <w:p w:rsidR="009C34AB" w:rsidRPr="00231FD3" w:rsidRDefault="00E3599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воинский стаж к моменту увольнения составляет 20 и более лет;</w:t>
            </w:r>
          </w:p>
          <w:p w:rsidR="009C34AB" w:rsidRPr="00231FD3" w:rsidRDefault="00E3599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военный достиг возраста 45 лет и имеет общий трудовой стаж от 25 лет, из которых военная служба составляет 12,5 лет и более.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Пенсии за </w:t>
            </w: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выслугу лет государственным служащим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Пенсии за выслугу лет предусмотрены для военнослужащих, государственных служащих и для приравненных к ним граждан из числа космонавтов или работников летно-испытательного состава. Пенсия за выслугу лет государственным с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лужащим устанавливается к трудовой пенсии по старости (инвалидности) за вычетом страховой части. Примечание. Федеральные государственные служащие, имеющие не менее 5 лет страхового стажа, по их заявлению имеют право с 1 января 2008 г. получать долю страхов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ой части трудовой пенсии, устанавливаемой к пенсии за выслугу лет. При этом учитывается расчетный пенсионный капитал, сформированный за счет суммы страховых взносов, поступивших за застрахованное лицо в ПФ РФ после назначения пенсии за выслугу лет за перио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д не менее 12 полных месяцев работы. В долю получаемой страховой части пенсии включаются суммы ее увеличения в связи с индексацией и дополнительного увеличения в связи с ростом индекса средней заработной платы в РФ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Социальные пенсии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Социальная пенсия —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это государственная ежемесячная денежная выплата нетрудоспособным гражданам, постоянно проживающим на территории РФ. В отличии от страховой пенсии, которую получают граждане, достигшие пенсионного возраста и заработавшие необходимый стаж, социальная пенсия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 назначается при определенных условиях. Социальные пенсии получают граждане, которые по разным причинам не имеют трудового стажа (дети — инвалиды) или его недостаточно для получения страховой пенсии.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Порядок назначения и выплаты социальной пенсии регулируе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тся № 166-ФЗ «О государственном пенсионном обеспечении в Российской Федерации»</w:t>
            </w:r>
          </w:p>
        </w:tc>
      </w:tr>
      <w:tr w:rsidR="009C34AB">
        <w:tc>
          <w:tcPr>
            <w:tcW w:w="835" w:type="dxa"/>
            <w:shd w:val="clear" w:color="auto" w:fill="auto"/>
          </w:tcPr>
          <w:p w:rsidR="009C34AB" w:rsidRPr="00231FD3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Размер трудовой пенсии по старости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Чтобы рассчитать размер страховой пенсии, необходимо знать сумму фиксированной выплаты. </w:t>
            </w:r>
          </w:p>
          <w:p w:rsidR="009C34AB" w:rsidRDefault="00E35990">
            <w:pPr>
              <w:pStyle w:val="richfactdown-paragraph"/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jc w:val="both"/>
              <w:rPr>
                <w:color w:val="333333"/>
                <w:sz w:val="20"/>
                <w:szCs w:val="20"/>
              </w:rPr>
            </w:pPr>
            <w:r w:rsidRPr="00231FD3">
              <w:rPr>
                <w:sz w:val="20"/>
                <w:szCs w:val="20"/>
                <w:lang w:val="ru-RU" w:eastAsia="nl-NL"/>
              </w:rPr>
              <w:t>Для всех, кроме граждан с инвалидностью, не имеющих</w:t>
            </w:r>
            <w:r w:rsidRPr="00231FD3">
              <w:rPr>
                <w:sz w:val="20"/>
                <w:szCs w:val="20"/>
                <w:lang w:val="ru-RU" w:eastAsia="nl-NL"/>
              </w:rPr>
              <w:t xml:space="preserve"> иждивенцев и права на досрочную пенсию, фиксированная выплата в 2023 году </w:t>
            </w:r>
            <w:r w:rsidRPr="00231FD3">
              <w:rPr>
                <w:sz w:val="20"/>
                <w:szCs w:val="20"/>
                <w:lang w:val="ru-RU" w:eastAsia="nl-NL"/>
              </w:rPr>
              <w:lastRenderedPageBreak/>
              <w:t xml:space="preserve">составляла 7 567,33 рубля. </w:t>
            </w:r>
            <w:r>
              <w:rPr>
                <w:sz w:val="20"/>
                <w:szCs w:val="20"/>
                <w:lang w:eastAsia="nl-NL"/>
              </w:rPr>
              <w:t>С 1 января 2024 года сумма увеличилась до 8 134,88 рубля.</w:t>
            </w:r>
          </w:p>
        </w:tc>
      </w:tr>
      <w:tr w:rsidR="009C34AB" w:rsidRPr="00231FD3">
        <w:tc>
          <w:tcPr>
            <w:tcW w:w="835" w:type="dxa"/>
            <w:shd w:val="clear" w:color="auto" w:fill="auto"/>
          </w:tcPr>
          <w:p w:rsidR="009C34AB" w:rsidRDefault="009C34A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ascii="Calibri" w:eastAsia="Times New Roman" w:hAnsi="Calibri"/>
                <w:sz w:val="20"/>
                <w:szCs w:val="20"/>
                <w:lang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9C34AB" w:rsidRPr="00231FD3" w:rsidRDefault="00E35990">
            <w:pPr>
              <w:spacing w:after="0" w:line="240" w:lineRule="auto"/>
              <w:jc w:val="both"/>
              <w:rPr>
                <w:rFonts w:ascii="Calibri" w:eastAsia="PMingLiU" w:hAnsi="Calibri"/>
                <w:sz w:val="20"/>
                <w:szCs w:val="20"/>
                <w:lang w:val="ru-RU"/>
              </w:rPr>
            </w:pPr>
            <w:r w:rsidRPr="00231FD3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Размер трудовой пенсии по инвалидности</w:t>
            </w:r>
          </w:p>
        </w:tc>
        <w:tc>
          <w:tcPr>
            <w:tcW w:w="12191" w:type="dxa"/>
            <w:shd w:val="clear" w:color="auto" w:fill="auto"/>
          </w:tcPr>
          <w:p w:rsidR="009C34AB" w:rsidRPr="00231FD3" w:rsidRDefault="00E3599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Размер трудовой пенсии по инвалидности устанавливается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в зависимости от группы инвалидности.</w:t>
            </w:r>
          </w:p>
          <w:p w:rsidR="009C34AB" w:rsidRPr="00231FD3" w:rsidRDefault="00E3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Группа инвалидности определяется на основе многих критериев. Установленного списка заболеваний здесь нет — комиссия оценивает состояние здоровья индивидуально. Условно можно выделить следующие критерии:</w:t>
            </w:r>
          </w:p>
          <w:p w:rsidR="009C34AB" w:rsidRPr="00231FD3" w:rsidRDefault="00E3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 xml:space="preserve">1 группа — 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человек нуждается в постоянном уходе, не может работать в обычных условиях.</w:t>
            </w:r>
          </w:p>
          <w:p w:rsidR="009C34AB" w:rsidRPr="00231FD3" w:rsidRDefault="00E3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/>
                <w:sz w:val="20"/>
                <w:szCs w:val="20"/>
                <w:lang w:val="ru-RU" w:eastAsia="nl-NL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2 группа — человек не нуждается в уходе, но также не может работать в обычных условиях.</w:t>
            </w:r>
          </w:p>
          <w:p w:rsidR="009C34AB" w:rsidRPr="00231FD3" w:rsidRDefault="00E35990">
            <w:pPr>
              <w:pStyle w:val="a5"/>
              <w:spacing w:line="240" w:lineRule="auto"/>
              <w:ind w:firstLine="0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3 группа — человек не нуждается в уходе, может работать, но иногда требуются более легкие ус</w:t>
            </w:r>
            <w:r w:rsidRPr="00231FD3">
              <w:rPr>
                <w:rFonts w:eastAsia="Times New Roman"/>
                <w:sz w:val="20"/>
                <w:szCs w:val="20"/>
                <w:lang w:val="ru-RU" w:eastAsia="nl-NL"/>
              </w:rPr>
              <w:t>ловия труда</w:t>
            </w:r>
          </w:p>
        </w:tc>
      </w:tr>
    </w:tbl>
    <w:p w:rsidR="009C34AB" w:rsidRPr="00231FD3" w:rsidRDefault="009C34AB">
      <w:pPr>
        <w:jc w:val="center"/>
        <w:rPr>
          <w:rFonts w:eastAsia="Times New Roman"/>
          <w:b/>
          <w:i/>
          <w:lang w:val="ru-RU"/>
        </w:rPr>
      </w:pPr>
    </w:p>
    <w:p w:rsidR="009C34AB" w:rsidRPr="00231FD3" w:rsidRDefault="009C34AB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9C34AB" w:rsidRPr="00231FD3" w:rsidRDefault="00E35990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 w:rsidRPr="00231FD3">
        <w:rPr>
          <w:rFonts w:eastAsia="Times New Roman"/>
          <w:b/>
          <w:szCs w:val="24"/>
          <w:lang w:val="ru-RU" w:eastAsia="ru-RU"/>
        </w:rPr>
        <w:t>Критерии и шкалы оценивания промежуточной аттестации</w:t>
      </w:r>
    </w:p>
    <w:p w:rsidR="009C34AB" w:rsidRPr="00231FD3" w:rsidRDefault="00E35990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 w:rsidRPr="00231FD3"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231FD3">
        <w:rPr>
          <w:rFonts w:eastAsia="Times New Roman"/>
          <w:b/>
          <w:szCs w:val="24"/>
          <w:lang w:val="ru-RU" w:eastAsia="ru-RU"/>
        </w:rPr>
        <w:t>дифференцированный зачет</w:t>
      </w:r>
      <w:bookmarkStart w:id="0" w:name="_GoBack"/>
      <w:bookmarkEnd w:id="0"/>
      <w:r w:rsidRPr="00231FD3">
        <w:rPr>
          <w:rFonts w:eastAsia="Times New Roman"/>
          <w:b/>
          <w:szCs w:val="24"/>
          <w:lang w:val="ru-RU" w:eastAsia="ru-RU"/>
        </w:rPr>
        <w:t>)</w:t>
      </w:r>
    </w:p>
    <w:p w:rsidR="009C34AB" w:rsidRPr="00231FD3" w:rsidRDefault="009C34AB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9C34AB" w:rsidRPr="00231FD3" w:rsidRDefault="009C34AB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9C34AB">
        <w:trPr>
          <w:trHeight w:val="277"/>
          <w:jc w:val="center"/>
        </w:trPr>
        <w:tc>
          <w:tcPr>
            <w:tcW w:w="3959" w:type="dxa"/>
          </w:tcPr>
          <w:p w:rsidR="009C34AB" w:rsidRDefault="00E3599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bookmarkStart w:id="1" w:name="_Hlk164256656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3969" w:type="dxa"/>
          </w:tcPr>
          <w:p w:rsidR="009C34AB" w:rsidRDefault="00E3599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3828" w:type="dxa"/>
          </w:tcPr>
          <w:p w:rsidR="009C34AB" w:rsidRDefault="00E3599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9C34AB" w:rsidRDefault="00E3599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Неудовлетворительно</w:t>
            </w:r>
          </w:p>
        </w:tc>
      </w:tr>
      <w:tr w:rsidR="009C34AB" w:rsidRPr="00231FD3">
        <w:trPr>
          <w:trHeight w:val="830"/>
          <w:jc w:val="center"/>
        </w:trPr>
        <w:tc>
          <w:tcPr>
            <w:tcW w:w="3959" w:type="dxa"/>
          </w:tcPr>
          <w:p w:rsidR="009C34AB" w:rsidRPr="00231FD3" w:rsidRDefault="00E35990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 w:rsidRPr="00231FD3"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:rsidR="009C34AB" w:rsidRDefault="00E35990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 w:val="20"/>
                <w:szCs w:val="20"/>
                <w:lang w:eastAsia="ru-RU"/>
              </w:rPr>
              <w:t xml:space="preserve">изложен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грамотно, в</w:t>
            </w:r>
          </w:p>
          <w:p w:rsidR="009C34AB" w:rsidRDefault="00E35990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определенной логической</w:t>
            </w:r>
          </w:p>
          <w:p w:rsidR="009C34AB" w:rsidRDefault="00E35990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последовательности, правильно используется терминология.</w:t>
            </w:r>
          </w:p>
          <w:p w:rsidR="009C34AB" w:rsidRPr="00231FD3" w:rsidRDefault="00E35990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9C34AB" w:rsidRPr="00231FD3" w:rsidRDefault="00E35990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усвоение ранее изученных сопутствующих вопросов, сформированность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умений и знаний.</w:t>
            </w:r>
          </w:p>
          <w:p w:rsidR="009C34AB" w:rsidRPr="00231FD3" w:rsidRDefault="00E35990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9C34AB" w:rsidRPr="00231FD3" w:rsidRDefault="00E35990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 w:rsidRPr="00231FD3"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9C34AB" w:rsidRPr="00231FD3" w:rsidRDefault="00E35990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щены один </w:t>
            </w:r>
            <w:r w:rsidRPr="00231FD3"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9C34AB" w:rsidRDefault="00E35990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Допущены </w:t>
            </w:r>
            <w:r>
              <w:rPr>
                <w:rFonts w:eastAsia="Times New Roman"/>
                <w:spacing w:val="-3"/>
                <w:sz w:val="20"/>
                <w:szCs w:val="20"/>
                <w:lang w:eastAsia="ru-RU"/>
              </w:rPr>
              <w:t xml:space="preserve">ошибка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или более двух</w:t>
            </w:r>
          </w:p>
          <w:p w:rsidR="009C34AB" w:rsidRPr="00231FD3" w:rsidRDefault="00E35990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9C34AB" w:rsidRPr="00231FD3" w:rsidRDefault="00E35990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Неполно или 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9C34AB" w:rsidRPr="00231FD3" w:rsidRDefault="00E35990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</w:t>
            </w: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 xml:space="preserve">равленные после нескольких наводящих вопросов. </w:t>
            </w:r>
          </w:p>
          <w:p w:rsidR="009C34AB" w:rsidRPr="00231FD3" w:rsidRDefault="00E35990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9C34AB" w:rsidRDefault="00E35990">
            <w:pPr>
              <w:numPr>
                <w:ilvl w:val="0"/>
                <w:numId w:val="7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Содержание материала нераскрыто.</w:t>
            </w:r>
          </w:p>
          <w:p w:rsidR="009C34AB" w:rsidRPr="00231FD3" w:rsidRDefault="00E35990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231FD3"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9C34AB" w:rsidRPr="00231FD3" w:rsidRDefault="009C34AB">
      <w:pPr>
        <w:rPr>
          <w:lang w:val="ru-RU"/>
        </w:rPr>
      </w:pPr>
    </w:p>
    <w:p w:rsidR="009C34AB" w:rsidRPr="00231FD3" w:rsidRDefault="009C34AB">
      <w:pPr>
        <w:rPr>
          <w:lang w:val="ru-RU"/>
        </w:rPr>
      </w:pPr>
    </w:p>
    <w:sectPr w:rsidR="009C34AB" w:rsidRPr="00231FD3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990" w:rsidRDefault="00E35990">
      <w:pPr>
        <w:spacing w:line="240" w:lineRule="auto"/>
      </w:pPr>
      <w:r>
        <w:separator/>
      </w:r>
    </w:p>
  </w:endnote>
  <w:endnote w:type="continuationSeparator" w:id="0">
    <w:p w:rsidR="00E35990" w:rsidRDefault="00E359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990" w:rsidRDefault="00E35990">
      <w:pPr>
        <w:spacing w:after="0"/>
      </w:pPr>
      <w:r>
        <w:separator/>
      </w:r>
    </w:p>
  </w:footnote>
  <w:footnote w:type="continuationSeparator" w:id="0">
    <w:p w:rsidR="00E35990" w:rsidRDefault="00E359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860B7"/>
    <w:multiLevelType w:val="multilevel"/>
    <w:tmpl w:val="1A0860B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2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3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4" w15:restartNumberingAfterBreak="0">
    <w:nsid w:val="3FF54AF5"/>
    <w:multiLevelType w:val="multilevel"/>
    <w:tmpl w:val="3FF54AF5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6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AB"/>
    <w:rsid w:val="00231FD3"/>
    <w:rsid w:val="009C34AB"/>
    <w:rsid w:val="00E35990"/>
    <w:rsid w:val="554D0405"/>
    <w:rsid w:val="6EF3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7396DC-0AB5-4181-BA8F-47591A0C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 w:val="0"/>
      <w:spacing w:after="0" w:line="240" w:lineRule="auto"/>
    </w:pPr>
    <w:rPr>
      <w:rFonts w:eastAsia="Times New Roman"/>
      <w:szCs w:val="24"/>
      <w:lang w:eastAsia="nl-NL"/>
    </w:rPr>
  </w:style>
  <w:style w:type="table" w:styleId="a4">
    <w:name w:val="Table Grid"/>
    <w:basedOn w:val="a1"/>
    <w:uiPriority w:val="59"/>
    <w:qFormat/>
    <w:rPr>
      <w:rFonts w:ascii="Calibri" w:eastAsia="PMingLiU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spacing w:after="0" w:line="360" w:lineRule="auto"/>
      <w:ind w:firstLine="709"/>
      <w:jc w:val="both"/>
    </w:pPr>
    <w:rPr>
      <w:sz w:val="28"/>
    </w:rPr>
  </w:style>
  <w:style w:type="paragraph" w:customStyle="1" w:styleId="richfactdown-paragraph">
    <w:name w:val="richfactdown-paragraph"/>
    <w:basedOn w:val="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7923</Words>
  <Characters>45165</Characters>
  <Application>Microsoft Office Word</Application>
  <DocSecurity>0</DocSecurity>
  <Lines>376</Lines>
  <Paragraphs>105</Paragraphs>
  <ScaleCrop>false</ScaleCrop>
  <Company/>
  <LinksUpToDate>false</LinksUpToDate>
  <CharactersWithSpaces>52983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RusakovaE.V</dc:creator>
  <cp:lastModifiedBy>Басова Людмила Юрьевна</cp:lastModifiedBy>
  <cp:revision>2</cp:revision>
  <dcterms:created xsi:type="dcterms:W3CDTF">2024-10-01T05:24:00Z</dcterms:created>
  <dcterms:modified xsi:type="dcterms:W3CDTF">2024-11-19T10:50:00Z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37B64C6DE7AE49CC96EA5D3FE45F6590_12</vt:lpwstr>
  </property>
</Properties>
</file>