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639" w:rsidRPr="008D503F" w:rsidRDefault="00173639" w:rsidP="00173639">
      <w:pPr>
        <w:rPr>
          <w:rFonts w:ascii="Times New Roman" w:hAnsi="Times New Roman" w:cs="Times New Roman"/>
          <w:sz w:val="24"/>
          <w:szCs w:val="24"/>
        </w:rPr>
      </w:pPr>
      <w:r w:rsidRPr="008D503F">
        <w:rPr>
          <w:rFonts w:ascii="Times New Roman" w:hAnsi="Times New Roman" w:cs="Times New Roman"/>
          <w:color w:val="000000"/>
          <w:sz w:val="24"/>
          <w:szCs w:val="24"/>
          <w:shd w:val="clear" w:color="auto" w:fill="FFFFFF"/>
        </w:rPr>
        <w:t>Арбитражный суд города Санкт-Петербурга и Ленинградской области</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191124, Санкт-Петербург, ул. Смольного, д.6</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http://www.spb.arbitr.ru</w:t>
      </w:r>
      <w:bookmarkStart w:id="0" w:name="_GoBack"/>
      <w:bookmarkEnd w:id="0"/>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Именем Российской Федерации</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p>
    <w:p w:rsidR="00173639" w:rsidRPr="008D503F" w:rsidRDefault="00173639" w:rsidP="00173639">
      <w:pPr>
        <w:spacing w:line="293" w:lineRule="atLeast"/>
        <w:jc w:val="center"/>
        <w:rPr>
          <w:rFonts w:ascii="Times New Roman" w:hAnsi="Times New Roman" w:cs="Times New Roman"/>
          <w:color w:val="000000"/>
          <w:sz w:val="24"/>
          <w:szCs w:val="24"/>
        </w:rPr>
      </w:pPr>
      <w:r w:rsidRPr="008D503F">
        <w:rPr>
          <w:rFonts w:ascii="Times New Roman" w:hAnsi="Times New Roman" w:cs="Times New Roman"/>
          <w:b/>
          <w:bCs/>
          <w:color w:val="000000"/>
          <w:sz w:val="24"/>
          <w:szCs w:val="24"/>
          <w:bdr w:val="none" w:sz="0" w:space="0" w:color="auto" w:frame="1"/>
        </w:rPr>
        <w:t>РЕШЕНИЕ</w:t>
      </w:r>
    </w:p>
    <w:p w:rsidR="00173639" w:rsidRPr="008D503F" w:rsidRDefault="00173639" w:rsidP="00173639">
      <w:pPr>
        <w:spacing w:line="240" w:lineRule="auto"/>
        <w:rPr>
          <w:rFonts w:ascii="Times New Roman" w:hAnsi="Times New Roman" w:cs="Times New Roman"/>
          <w:sz w:val="24"/>
          <w:szCs w:val="24"/>
        </w:rPr>
      </w:pP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b/>
          <w:bCs/>
          <w:color w:val="000000"/>
          <w:sz w:val="24"/>
          <w:szCs w:val="24"/>
          <w:bdr w:val="none" w:sz="0" w:space="0" w:color="auto" w:frame="1"/>
        </w:rPr>
        <w:t>Дело № А56-47358/2019</w:t>
      </w:r>
      <w:r w:rsidRPr="008D503F">
        <w:rPr>
          <w:rFonts w:ascii="Times New Roman" w:hAnsi="Times New Roman" w:cs="Times New Roman"/>
          <w:b/>
          <w:bCs/>
          <w:color w:val="000000"/>
          <w:sz w:val="24"/>
          <w:szCs w:val="24"/>
          <w:bdr w:val="none" w:sz="0" w:space="0" w:color="auto" w:frame="1"/>
        </w:rPr>
        <w:br/>
        <w:t>17 декабря 2019 года</w:t>
      </w:r>
      <w:r w:rsidRPr="008D503F">
        <w:rPr>
          <w:rFonts w:ascii="Times New Roman" w:hAnsi="Times New Roman" w:cs="Times New Roman"/>
          <w:b/>
          <w:bCs/>
          <w:color w:val="000000"/>
          <w:sz w:val="24"/>
          <w:szCs w:val="24"/>
          <w:bdr w:val="none" w:sz="0" w:space="0" w:color="auto" w:frame="1"/>
        </w:rPr>
        <w:br/>
        <w:t>г.Санкт-Петербург</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Резолютивная часть решения объявлена 28 ноября 2019 года.</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Полный текст решения изготовлен 17 декабря 2019 года.</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 xml:space="preserve">Арбитражный суд города Санкт-Петербурга и Ленинградской области в </w:t>
      </w:r>
      <w:proofErr w:type="spellStart"/>
      <w:r w:rsidRPr="008D503F">
        <w:rPr>
          <w:rFonts w:ascii="Times New Roman" w:hAnsi="Times New Roman" w:cs="Times New Roman"/>
          <w:color w:val="000000"/>
          <w:sz w:val="24"/>
          <w:szCs w:val="24"/>
          <w:shd w:val="clear" w:color="auto" w:fill="FFFFFF"/>
        </w:rPr>
        <w:t>составе:судьи</w:t>
      </w:r>
      <w:proofErr w:type="spellEnd"/>
      <w:r w:rsidRPr="008D503F">
        <w:rPr>
          <w:rFonts w:ascii="Times New Roman" w:hAnsi="Times New Roman" w:cs="Times New Roman"/>
          <w:color w:val="000000"/>
          <w:sz w:val="24"/>
          <w:szCs w:val="24"/>
          <w:shd w:val="clear" w:color="auto" w:fill="FFFFFF"/>
        </w:rPr>
        <w:t xml:space="preserve"> Данилова Н.П.,</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при ведении протокола судебного заседания секретарем судебного заседания Назаровой А.Д.</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рассмотрев в судебном заседании дело по иску:</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 xml:space="preserve">истец: ОБЩЕСТВО С ОГРАНИЧЕННОЙ ОТВЕТСТВЕННОСТЬЮ "РЕМСТРОЙКОМПЛЕКТ" (адрес: Россия 141207, </w:t>
      </w:r>
      <w:proofErr w:type="spellStart"/>
      <w:r w:rsidRPr="008D503F">
        <w:rPr>
          <w:rFonts w:ascii="Times New Roman" w:hAnsi="Times New Roman" w:cs="Times New Roman"/>
          <w:color w:val="000000"/>
          <w:sz w:val="24"/>
          <w:szCs w:val="24"/>
          <w:shd w:val="clear" w:color="auto" w:fill="FFFFFF"/>
        </w:rPr>
        <w:t>г.Пушкино</w:t>
      </w:r>
      <w:proofErr w:type="spellEnd"/>
      <w:r w:rsidRPr="008D503F">
        <w:rPr>
          <w:rFonts w:ascii="Times New Roman" w:hAnsi="Times New Roman" w:cs="Times New Roman"/>
          <w:color w:val="000000"/>
          <w:sz w:val="24"/>
          <w:szCs w:val="24"/>
          <w:shd w:val="clear" w:color="auto" w:fill="FFFFFF"/>
        </w:rPr>
        <w:t xml:space="preserve">, Московская область, </w:t>
      </w:r>
      <w:proofErr w:type="spellStart"/>
      <w:r w:rsidRPr="008D503F">
        <w:rPr>
          <w:rFonts w:ascii="Times New Roman" w:hAnsi="Times New Roman" w:cs="Times New Roman"/>
          <w:color w:val="000000"/>
          <w:sz w:val="24"/>
          <w:szCs w:val="24"/>
          <w:shd w:val="clear" w:color="auto" w:fill="FFFFFF"/>
        </w:rPr>
        <w:t>ул</w:t>
      </w:r>
      <w:proofErr w:type="spellEnd"/>
      <w:r w:rsidRPr="008D503F">
        <w:rPr>
          <w:rFonts w:ascii="Times New Roman" w:hAnsi="Times New Roman" w:cs="Times New Roman"/>
          <w:color w:val="000000"/>
          <w:sz w:val="24"/>
          <w:szCs w:val="24"/>
          <w:shd w:val="clear" w:color="auto" w:fill="FFFFFF"/>
        </w:rPr>
        <w:t xml:space="preserve"> Грибоедова д.7,эт.1,пом.102, комн.12, ОГРН:1087746545875);</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 xml:space="preserve">ответчик: ОБЩЕСТВО С ОГРАНИЧЕННОЙ ОТВЕТСТВЕННОСТЬЮ "ХИМСТРОЙМОНТАЖ" (адрес: Россия 188451, </w:t>
      </w:r>
      <w:proofErr w:type="spellStart"/>
      <w:r w:rsidRPr="008D503F">
        <w:rPr>
          <w:rFonts w:ascii="Times New Roman" w:hAnsi="Times New Roman" w:cs="Times New Roman"/>
          <w:color w:val="000000"/>
          <w:sz w:val="24"/>
          <w:szCs w:val="24"/>
          <w:shd w:val="clear" w:color="auto" w:fill="FFFFFF"/>
        </w:rPr>
        <w:t>д.Большой</w:t>
      </w:r>
      <w:proofErr w:type="spellEnd"/>
      <w:r w:rsidRPr="008D503F">
        <w:rPr>
          <w:rFonts w:ascii="Times New Roman" w:hAnsi="Times New Roman" w:cs="Times New Roman"/>
          <w:color w:val="000000"/>
          <w:sz w:val="24"/>
          <w:szCs w:val="24"/>
          <w:shd w:val="clear" w:color="auto" w:fill="FFFFFF"/>
        </w:rPr>
        <w:t xml:space="preserve"> </w:t>
      </w:r>
      <w:proofErr w:type="spellStart"/>
      <w:r w:rsidRPr="008D503F">
        <w:rPr>
          <w:rFonts w:ascii="Times New Roman" w:hAnsi="Times New Roman" w:cs="Times New Roman"/>
          <w:color w:val="000000"/>
          <w:sz w:val="24"/>
          <w:szCs w:val="24"/>
          <w:shd w:val="clear" w:color="auto" w:fill="FFFFFF"/>
        </w:rPr>
        <w:t>луцк</w:t>
      </w:r>
      <w:proofErr w:type="spellEnd"/>
      <w:r w:rsidRPr="008D503F">
        <w:rPr>
          <w:rFonts w:ascii="Times New Roman" w:hAnsi="Times New Roman" w:cs="Times New Roman"/>
          <w:color w:val="000000"/>
          <w:sz w:val="24"/>
          <w:szCs w:val="24"/>
          <w:shd w:val="clear" w:color="auto" w:fill="FFFFFF"/>
        </w:rPr>
        <w:t xml:space="preserve">, Ленинградская область, </w:t>
      </w:r>
      <w:proofErr w:type="spellStart"/>
      <w:r w:rsidRPr="008D503F">
        <w:rPr>
          <w:rFonts w:ascii="Times New Roman" w:hAnsi="Times New Roman" w:cs="Times New Roman"/>
          <w:color w:val="000000"/>
          <w:sz w:val="24"/>
          <w:szCs w:val="24"/>
          <w:shd w:val="clear" w:color="auto" w:fill="FFFFFF"/>
        </w:rPr>
        <w:t>Кингисеппский</w:t>
      </w:r>
      <w:proofErr w:type="spellEnd"/>
      <w:r w:rsidRPr="008D503F">
        <w:rPr>
          <w:rFonts w:ascii="Times New Roman" w:hAnsi="Times New Roman" w:cs="Times New Roman"/>
          <w:color w:val="000000"/>
          <w:sz w:val="24"/>
          <w:szCs w:val="24"/>
          <w:shd w:val="clear" w:color="auto" w:fill="FFFFFF"/>
        </w:rPr>
        <w:t xml:space="preserve"> р-н, стр. 54001/679 оф.1, ОГРН: 1164704050290);</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о взыскании</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при участии</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 от истца: не явился (извещен)</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 xml:space="preserve">- от ответчика: представитель Кут Е.С., доверенность от 22.12.2017, </w:t>
      </w:r>
      <w:proofErr w:type="spellStart"/>
      <w:r w:rsidRPr="008D503F">
        <w:rPr>
          <w:rFonts w:ascii="Times New Roman" w:hAnsi="Times New Roman" w:cs="Times New Roman"/>
          <w:color w:val="000000"/>
          <w:sz w:val="24"/>
          <w:szCs w:val="24"/>
          <w:shd w:val="clear" w:color="auto" w:fill="FFFFFF"/>
        </w:rPr>
        <w:t>Неволина</w:t>
      </w:r>
      <w:proofErr w:type="spellEnd"/>
      <w:r w:rsidRPr="008D503F">
        <w:rPr>
          <w:rFonts w:ascii="Times New Roman" w:hAnsi="Times New Roman" w:cs="Times New Roman"/>
          <w:color w:val="000000"/>
          <w:sz w:val="24"/>
          <w:szCs w:val="24"/>
          <w:shd w:val="clear" w:color="auto" w:fill="FFFFFF"/>
        </w:rPr>
        <w:t xml:space="preserve"> Т.Н., устав от 21.06.2018, решение №7 от 17.04.2018</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lastRenderedPageBreak/>
        <w:br/>
      </w:r>
    </w:p>
    <w:p w:rsidR="00173639" w:rsidRPr="008D503F" w:rsidRDefault="00173639" w:rsidP="00173639">
      <w:pPr>
        <w:spacing w:line="293" w:lineRule="atLeast"/>
        <w:jc w:val="center"/>
        <w:rPr>
          <w:rFonts w:ascii="Times New Roman" w:hAnsi="Times New Roman" w:cs="Times New Roman"/>
          <w:color w:val="000000"/>
          <w:sz w:val="24"/>
          <w:szCs w:val="24"/>
        </w:rPr>
      </w:pPr>
      <w:r w:rsidRPr="008D503F">
        <w:rPr>
          <w:rFonts w:ascii="Times New Roman" w:hAnsi="Times New Roman" w:cs="Times New Roman"/>
          <w:b/>
          <w:bCs/>
          <w:color w:val="000000"/>
          <w:sz w:val="24"/>
          <w:szCs w:val="24"/>
          <w:bdr w:val="none" w:sz="0" w:space="0" w:color="auto" w:frame="1"/>
        </w:rPr>
        <w:t>установил:</w:t>
      </w:r>
    </w:p>
    <w:p w:rsidR="00173639" w:rsidRPr="008D503F" w:rsidRDefault="00173639" w:rsidP="00173639">
      <w:pPr>
        <w:spacing w:line="240" w:lineRule="auto"/>
        <w:rPr>
          <w:rFonts w:ascii="Times New Roman" w:hAnsi="Times New Roman" w:cs="Times New Roman"/>
          <w:sz w:val="24"/>
          <w:szCs w:val="24"/>
        </w:rPr>
      </w:pP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ОБЩЕСТВО С ОГРАНИЧЕННОЙ ОТВЕТСТВЕННОСТЬЮ "РЕМСТРОЙКОМПЛЕКТ" обратилось в арбитражный суд с иском к ОБЩЕСТВУ С ОГРАНИЧЕННОЙ ОТВЕТСТВЕННОСТЬЮ "ХИМСТРОЙМОНТАЖ" о взыскании 1000169,50 руб. задолженности по партнерскому соглашению от 21.04.2017.</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В настоящее судебное заседание представитель Истца не явился, ходатайств не представил.</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Представитель ответчика в судебном заседании представил для приобщения к материалам дела дополнительные документы, в удовлетворении иска просил отказать.</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Спор рассмотрен по правилам ст. </w:t>
      </w:r>
      <w:hyperlink r:id="rId4" w:tgtFrame="_blank" w:tooltip="АПК РФ &gt;  Раздел II. Производство в арбитражном суде первой инстанции. Исковое производство &gt; Глава 19. Судебное разбирательство &gt; Статья 156. Рассмотрение дела при непредставлении отзыва на исковое заявление, дополнительных доказательств, а также в отсутствие лиц, участвующих в деле" w:history="1">
        <w:r w:rsidRPr="008D503F">
          <w:rPr>
            <w:rStyle w:val="a3"/>
            <w:rFonts w:ascii="Times New Roman" w:hAnsi="Times New Roman" w:cs="Times New Roman"/>
            <w:color w:val="8859A8"/>
            <w:sz w:val="24"/>
            <w:szCs w:val="24"/>
            <w:bdr w:val="none" w:sz="0" w:space="0" w:color="auto" w:frame="1"/>
          </w:rPr>
          <w:t>156 АПК РФ</w:t>
        </w:r>
      </w:hyperlink>
      <w:r w:rsidRPr="008D503F">
        <w:rPr>
          <w:rFonts w:ascii="Times New Roman" w:hAnsi="Times New Roman" w:cs="Times New Roman"/>
          <w:color w:val="000000"/>
          <w:sz w:val="24"/>
          <w:szCs w:val="24"/>
          <w:shd w:val="clear" w:color="auto" w:fill="FFFFFF"/>
        </w:rPr>
        <w:t> в отсутствие Истца.</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Исследовав материалы дела, заслушав представителя Ответчика, суд установил следующие обстоятельства.</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21.04.2017 между сторонами было заключено партнерское соглашение, в соответствии с п.п. 1.1, 1.2 которого стороны осуществляют взаимное сотрудничество в сфере ремонта спецтехники, оборудования, запасных частей, в частности по ремонту базы опорной ЭШ-10/70, являющейся собственностью Ответчика. Стороны осуществляют взаимное сотрудничество при реализации объекта после ремонта.</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Согласно п. 1.1.1 соглашения Ответчик осуществляет сотрудничество путем:</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-предоставления объекта ремонта;</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-выполнения ремонтных работ на своей территории своими силами;</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-приобретения всех необходимых для ремонта материалов;</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-ведения учета текущих затрат;</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-информирования Истца один раз в 14 дней о произведенных расходах в виде «Отчета о произведенных затратах».</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В соответствии с п.п. 1.1.2, 2.1 соглашения расчетный общий бюджет ремонтных работ объекта составляет 1500000,00 руб. с НДС.</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Согласно п. 2.1.1 соглашения, Истец выделяет необходимые финансовые средства для ремонта объекта на расчетный счет стороны Ответчика путем перечисления денежных средств на расчетный счет в следующем порядке:</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-согласно графику:</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Первый платеж: в сумме 375000,00 руб. в срок до 28.04.2017,</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lastRenderedPageBreak/>
        <w:t>Второй платеж: в сумме 375000,00 руб. в срок до 28.05.2017.</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Пунктом 2.2 соглашения стороны определили, что прибыль от совместной деятельности, указанной в п. 1.2 соглашения распределяется в равных долях (50/50) после реализации отремонтированного объекта.</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Уведомлением исх. №407/06 от 22.06.2018 Истец уведомил Ответчика о выполненных обязательствах по партнерскому соглашению, и о реализации объекта (базы опорной ЭШ 10/70) 18.06.2018 года.</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Из представленного Истцу отчета следовало, что объект был реализован по стоимости 3280000,00 руб. Затраты на ремонт в 2017-2018 годах составили 1317759,00 руб., а стоимость опорной базы – 1398305,00 руб.</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Таким образом, согласно представленного Ответчиком отчета, прибыль сторон за реализованную опорную базу составила 563936,00 руб. (281968,00 руб. прибыль каждой стороны).</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Платежным поручением №1327 от 10.07.2018 Ответчиком Истцу были перечислены 31798,50 руб. в качестве выплаты прибыли в соответствии с п. 1.2 партнерского соглашения.</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Считая, что Истцу подлежит возмещению 1000169,50 руб. (750000,00 руб. вложенные Истцом средства, 281968,00 руб. – прибыль стороны по соглашению в соответствии с п. 2.2 соглашения за минусом 31798,50 руб. ), Истец направил в его адрес 18.02.2019 претензию с требованием оплатить задолженность.</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Оставлением данной претензии без ответа и удовлетворения послужило основанием для обращения Истца в суд с настоящим иском.</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Ответчик, возражая против удовлетворения исковых требований указал, что сумма выручки от продажи опорной базы составила 3280000,00 руб., в том числе НДС 18% 500339,00 руб., что подтверждается представленным в материалы дела договором №1 от 01.06.2018.</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Как считает Ответчик, для расчета следует принять сумму выручки от продажи опорной базы без учета НДС-2779661,00 руб. (3280000,00 руб. – 500339,00 руб.).</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Сумма НДС, как указывает Ответчик, в размере 500339,00 руб., исчисленная от реализации объекта является налоговой нагрузкой для Ответчика и не может участвовать в расчете финансового результата.</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Расходы на приобретение и ремонт объекта по партнерскому соглашению составили 2716064,00 руб. без учета НДС. Вложения Истца в размере 2080471,00 руб. (1398305,00 руб. стоимость опорной базы + приобретение материалов на сумму 682166,00 руб.); вложение Ответчика 635593,00 руб.</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 xml:space="preserve">Также Ответчик пояснил, что Истец в соответствии с условиями партнерского соглашения профинансировал сумму в размере 750000,00 руб. Указанная сумма не является для Ответчика объектом налогообложения по НДС. На полученные средства Ответчик приобрел товары, работы, услуги для ремонта объекта, которые приняты к учету и в их составе учтен НДС 18%. В связи с этим затраты на ремонт, профинансированные </w:t>
      </w:r>
      <w:proofErr w:type="gramStart"/>
      <w:r w:rsidRPr="008D503F">
        <w:rPr>
          <w:rFonts w:ascii="Times New Roman" w:hAnsi="Times New Roman" w:cs="Times New Roman"/>
          <w:color w:val="000000"/>
          <w:sz w:val="24"/>
          <w:szCs w:val="24"/>
          <w:shd w:val="clear" w:color="auto" w:fill="FFFFFF"/>
        </w:rPr>
        <w:t>Истцом</w:t>
      </w:r>
      <w:proofErr w:type="gramEnd"/>
      <w:r w:rsidRPr="008D503F">
        <w:rPr>
          <w:rFonts w:ascii="Times New Roman" w:hAnsi="Times New Roman" w:cs="Times New Roman"/>
          <w:color w:val="000000"/>
          <w:sz w:val="24"/>
          <w:szCs w:val="24"/>
          <w:shd w:val="clear" w:color="auto" w:fill="FFFFFF"/>
        </w:rPr>
        <w:t xml:space="preserve"> </w:t>
      </w:r>
      <w:r w:rsidRPr="008D503F">
        <w:rPr>
          <w:rFonts w:ascii="Times New Roman" w:hAnsi="Times New Roman" w:cs="Times New Roman"/>
          <w:color w:val="000000"/>
          <w:sz w:val="24"/>
          <w:szCs w:val="24"/>
          <w:shd w:val="clear" w:color="auto" w:fill="FFFFFF"/>
        </w:rPr>
        <w:lastRenderedPageBreak/>
        <w:t>составляют 635593,00 руб.</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Таким образом, полученная прибыль составила: 63597,00 руб. без учета НДС (2779661,00 руб. – 2716064,00 руб.). Доля прибыли Истца составила 31798,00 руб. без учета НДС.</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В соответствии со статьями </w:t>
      </w:r>
      <w:hyperlink r:id="rId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8D503F">
          <w:rPr>
            <w:rStyle w:val="a3"/>
            <w:rFonts w:ascii="Times New Roman" w:hAnsi="Times New Roman" w:cs="Times New Roman"/>
            <w:color w:val="8859A8"/>
            <w:sz w:val="24"/>
            <w:szCs w:val="24"/>
            <w:bdr w:val="none" w:sz="0" w:space="0" w:color="auto" w:frame="1"/>
          </w:rPr>
          <w:t>309</w:t>
        </w:r>
      </w:hyperlink>
      <w:r w:rsidRPr="008D503F">
        <w:rPr>
          <w:rFonts w:ascii="Times New Roman" w:hAnsi="Times New Roman" w:cs="Times New Roman"/>
          <w:color w:val="000000"/>
          <w:sz w:val="24"/>
          <w:szCs w:val="24"/>
          <w:shd w:val="clear" w:color="auto" w:fill="FFFFFF"/>
        </w:rPr>
        <w:t> и </w:t>
      </w:r>
      <w:hyperlink r:id="rId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8D503F">
          <w:rPr>
            <w:rStyle w:val="a3"/>
            <w:rFonts w:ascii="Times New Roman" w:hAnsi="Times New Roman" w:cs="Times New Roman"/>
            <w:color w:val="8859A8"/>
            <w:sz w:val="24"/>
            <w:szCs w:val="24"/>
            <w:bdr w:val="none" w:sz="0" w:space="0" w:color="auto" w:frame="1"/>
          </w:rPr>
          <w:t>310</w:t>
        </w:r>
      </w:hyperlink>
      <w:r w:rsidRPr="008D503F">
        <w:rPr>
          <w:rFonts w:ascii="Times New Roman" w:hAnsi="Times New Roman" w:cs="Times New Roman"/>
          <w:color w:val="000000"/>
          <w:sz w:val="24"/>
          <w:szCs w:val="24"/>
          <w:shd w:val="clear" w:color="auto" w:fill="FFFFFF"/>
        </w:rPr>
        <w:t> Гражданского кодекса Российской Федерации (далее - ГК РФ) обязательства должны исполняться надлежащим образом, односторонний отказ от исполнения обязательств не допускается, за исключением случаев, предусмотренных законом.</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В соответствии с пунктом 1 статьи </w:t>
      </w:r>
      <w:hyperlink r:id="rId7" w:tgtFrame="_blank" w:tooltip="ГК РФ &gt;  Раздел IV. Отдельные виды обязательств &gt; Глава 55. Простое товарищество &gt; Статья 1041. Договор простого товарищества" w:history="1">
        <w:r w:rsidRPr="008D503F">
          <w:rPr>
            <w:rStyle w:val="a3"/>
            <w:rFonts w:ascii="Times New Roman" w:hAnsi="Times New Roman" w:cs="Times New Roman"/>
            <w:color w:val="8859A8"/>
            <w:sz w:val="24"/>
            <w:szCs w:val="24"/>
            <w:bdr w:val="none" w:sz="0" w:space="0" w:color="auto" w:frame="1"/>
          </w:rPr>
          <w:t>1041 ГК РФ</w:t>
        </w:r>
      </w:hyperlink>
      <w:r w:rsidRPr="008D503F">
        <w:rPr>
          <w:rFonts w:ascii="Times New Roman" w:hAnsi="Times New Roman" w:cs="Times New Roman"/>
          <w:color w:val="000000"/>
          <w:sz w:val="24"/>
          <w:szCs w:val="24"/>
          <w:shd w:val="clear" w:color="auto" w:fill="FFFFFF"/>
        </w:rPr>
        <w:t>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Таким образом, особенностью договора простого товарищества является то, что у сторон по нему имеется обязанность соединить вклады и совместно действовать, но отсутствуют обязательства по передаче чего-либо одним товарищем другому в собственность.</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В соответствии со статьей </w:t>
      </w:r>
      <w:hyperlink r:id="rId8" w:tgtFrame="_blank" w:tooltip="ГК РФ &gt;  Раздел IV. Отдельные виды обязательств &gt; Глава 55. Простое товарищество &gt; Статья 1043. Общее имущество товарищей" w:history="1">
        <w:r w:rsidRPr="008D503F">
          <w:rPr>
            <w:rStyle w:val="a3"/>
            <w:rFonts w:ascii="Times New Roman" w:hAnsi="Times New Roman" w:cs="Times New Roman"/>
            <w:color w:val="8859A8"/>
            <w:sz w:val="24"/>
            <w:szCs w:val="24"/>
            <w:bdr w:val="none" w:sz="0" w:space="0" w:color="auto" w:frame="1"/>
          </w:rPr>
          <w:t>1043</w:t>
        </w:r>
      </w:hyperlink>
      <w:r w:rsidRPr="008D503F">
        <w:rPr>
          <w:rFonts w:ascii="Times New Roman" w:hAnsi="Times New Roman" w:cs="Times New Roman"/>
          <w:color w:val="000000"/>
          <w:sz w:val="24"/>
          <w:szCs w:val="24"/>
          <w:shd w:val="clear" w:color="auto" w:fill="FFFFFF"/>
        </w:rPr>
        <w:t> Гражданского кодекса Российской Федерации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Поскольку подлежащий внесению денежный вклад по договору простого товарищества становится общей долевой собственностью товарищей, сторона по договору не вправе требовать взыскания в принудительном порядке с другой стороны в свою пользу суммы вклада, так как это противоречит природе договора данного вида. Нельзя признать это требование и способом возмещения убытков.</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Согласно статье </w:t>
      </w:r>
      <w:hyperlink r:id="rId9" w:tgtFrame="_blank" w:tooltip="АПК РФ &gt;  Раздел I. Общие положения &gt; Глава 7. Доказательства и доказывание &gt; Статья 65. Обязанность доказывания" w:history="1">
        <w:r w:rsidRPr="008D503F">
          <w:rPr>
            <w:rStyle w:val="a3"/>
            <w:rFonts w:ascii="Times New Roman" w:hAnsi="Times New Roman" w:cs="Times New Roman"/>
            <w:color w:val="8859A8"/>
            <w:sz w:val="24"/>
            <w:szCs w:val="24"/>
            <w:bdr w:val="none" w:sz="0" w:space="0" w:color="auto" w:frame="1"/>
          </w:rPr>
          <w:t>65 АПК РФ</w:t>
        </w:r>
      </w:hyperlink>
      <w:r w:rsidRPr="008D503F">
        <w:rPr>
          <w:rFonts w:ascii="Times New Roman" w:hAnsi="Times New Roman" w:cs="Times New Roman"/>
          <w:color w:val="000000"/>
          <w:sz w:val="24"/>
          <w:szCs w:val="24"/>
          <w:shd w:val="clear" w:color="auto" w:fill="FFFFFF"/>
        </w:rPr>
        <w:t> каждое лицо, участвующее в деле, должно доказать обстоятельства, на которые оно ссылается как на основание своих требований и возражений.</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Поскольку п. 2.1 партнерского соглашения стороны согласовали, что при продаже объекта, подлежит возмещению только прибыль в соотношении 50/50%, общий размер которой составил 635593,00 руб., согласно расчету Ответчика, представленных им в обоснование расчетов документов, а также принимая во внимание не предоставление Истцом в нарушение ст. </w:t>
      </w:r>
      <w:hyperlink r:id="rId10" w:tgtFrame="_blank" w:tooltip="АПК РФ &gt;  Раздел I. Общие положения &gt; Глава 7. Доказательства и доказывание &gt; Статья 65. Обязанность доказывания" w:history="1">
        <w:r w:rsidRPr="008D503F">
          <w:rPr>
            <w:rStyle w:val="a3"/>
            <w:rFonts w:ascii="Times New Roman" w:hAnsi="Times New Roman" w:cs="Times New Roman"/>
            <w:color w:val="8859A8"/>
            <w:sz w:val="24"/>
            <w:szCs w:val="24"/>
            <w:bdr w:val="none" w:sz="0" w:space="0" w:color="auto" w:frame="1"/>
          </w:rPr>
          <w:t>65 АПК РФ</w:t>
        </w:r>
      </w:hyperlink>
      <w:r w:rsidRPr="008D503F">
        <w:rPr>
          <w:rFonts w:ascii="Times New Roman" w:hAnsi="Times New Roman" w:cs="Times New Roman"/>
          <w:color w:val="000000"/>
          <w:sz w:val="24"/>
          <w:szCs w:val="24"/>
          <w:shd w:val="clear" w:color="auto" w:fill="FFFFFF"/>
        </w:rPr>
        <w:t> в материалы дела документов, свидетельствующих о необходимость возврата со стороны Ответчика большей суммы прибыли, суд считает требование о взыскании задолженности подлежит отклонению как необоснованное.</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В соответствии со ст. </w:t>
      </w:r>
      <w:hyperlink r:id="rId11"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8D503F">
          <w:rPr>
            <w:rStyle w:val="a3"/>
            <w:rFonts w:ascii="Times New Roman" w:hAnsi="Times New Roman" w:cs="Times New Roman"/>
            <w:color w:val="8859A8"/>
            <w:sz w:val="24"/>
            <w:szCs w:val="24"/>
            <w:bdr w:val="none" w:sz="0" w:space="0" w:color="auto" w:frame="1"/>
          </w:rPr>
          <w:t>110 АПК РФ</w:t>
        </w:r>
      </w:hyperlink>
      <w:r w:rsidRPr="008D503F">
        <w:rPr>
          <w:rFonts w:ascii="Times New Roman" w:hAnsi="Times New Roman" w:cs="Times New Roman"/>
          <w:color w:val="000000"/>
          <w:sz w:val="24"/>
          <w:szCs w:val="24"/>
          <w:shd w:val="clear" w:color="auto" w:fill="FFFFFF"/>
        </w:rPr>
        <w:t> расходы по государственной пошлине остаются на Истце.</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Руководствуясь статьями </w:t>
      </w:r>
      <w:hyperlink r:id="rId12"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8D503F">
          <w:rPr>
            <w:rStyle w:val="a3"/>
            <w:rFonts w:ascii="Times New Roman" w:hAnsi="Times New Roman" w:cs="Times New Roman"/>
            <w:color w:val="8859A8"/>
            <w:sz w:val="24"/>
            <w:szCs w:val="24"/>
            <w:bdr w:val="none" w:sz="0" w:space="0" w:color="auto" w:frame="1"/>
          </w:rPr>
          <w:t>110</w:t>
        </w:r>
      </w:hyperlink>
      <w:r w:rsidRPr="008D503F">
        <w:rPr>
          <w:rFonts w:ascii="Times New Roman" w:hAnsi="Times New Roman" w:cs="Times New Roman"/>
          <w:color w:val="000000"/>
          <w:sz w:val="24"/>
          <w:szCs w:val="24"/>
          <w:shd w:val="clear" w:color="auto" w:fill="FFFFFF"/>
        </w:rPr>
        <w:t>, </w:t>
      </w:r>
      <w:hyperlink r:id="rId13" w:tgtFrame="_blank" w:tooltip="АПК РФ &gt;  Раздел II. Производство в арбитражном суде первой инстанции. Исковое производство &gt; Глава 20. Решение арбитражного суда &gt; Статья 167. Принятие решения" w:history="1">
        <w:r w:rsidRPr="008D503F">
          <w:rPr>
            <w:rStyle w:val="a3"/>
            <w:rFonts w:ascii="Times New Roman" w:hAnsi="Times New Roman" w:cs="Times New Roman"/>
            <w:color w:val="8859A8"/>
            <w:sz w:val="24"/>
            <w:szCs w:val="24"/>
            <w:bdr w:val="none" w:sz="0" w:space="0" w:color="auto" w:frame="1"/>
          </w:rPr>
          <w:t>167</w:t>
        </w:r>
      </w:hyperlink>
      <w:r w:rsidRPr="008D503F">
        <w:rPr>
          <w:rFonts w:ascii="Times New Roman" w:hAnsi="Times New Roman" w:cs="Times New Roman"/>
          <w:color w:val="000000"/>
          <w:sz w:val="24"/>
          <w:szCs w:val="24"/>
          <w:shd w:val="clear" w:color="auto" w:fill="FFFFFF"/>
        </w:rPr>
        <w:t>-</w:t>
      </w:r>
      <w:hyperlink r:id="rId14" w:tgtFrame="_blank" w:tooltip="АПК РФ &gt;  Раздел II. Производство в арбитражном суде первой инстанции. Исковое производство &gt; Глава 20. Решение арбитражного суда &gt; Статья 170. Содержание решения" w:history="1">
        <w:r w:rsidRPr="008D503F">
          <w:rPr>
            <w:rStyle w:val="a3"/>
            <w:rFonts w:ascii="Times New Roman" w:hAnsi="Times New Roman" w:cs="Times New Roman"/>
            <w:color w:val="8859A8"/>
            <w:sz w:val="24"/>
            <w:szCs w:val="24"/>
            <w:bdr w:val="none" w:sz="0" w:space="0" w:color="auto" w:frame="1"/>
          </w:rPr>
          <w:t>170</w:t>
        </w:r>
      </w:hyperlink>
      <w:r w:rsidRPr="008D503F">
        <w:rPr>
          <w:rFonts w:ascii="Times New Roman" w:hAnsi="Times New Roman" w:cs="Times New Roman"/>
          <w:color w:val="000000"/>
          <w:sz w:val="24"/>
          <w:szCs w:val="24"/>
          <w:shd w:val="clear" w:color="auto" w:fill="FFFFFF"/>
        </w:rPr>
        <w:t> Арбитражного процессуального кодекса Российской Федерации, Арбитражный суд города Санкт-Петербурга и Ленинградской области</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p>
    <w:p w:rsidR="00173639" w:rsidRPr="008D503F" w:rsidRDefault="00173639" w:rsidP="00173639">
      <w:pPr>
        <w:spacing w:line="293" w:lineRule="atLeast"/>
        <w:jc w:val="center"/>
        <w:rPr>
          <w:rFonts w:ascii="Times New Roman" w:hAnsi="Times New Roman" w:cs="Times New Roman"/>
          <w:color w:val="000000"/>
          <w:sz w:val="24"/>
          <w:szCs w:val="24"/>
        </w:rPr>
      </w:pPr>
      <w:r w:rsidRPr="008D503F">
        <w:rPr>
          <w:rFonts w:ascii="Times New Roman" w:hAnsi="Times New Roman" w:cs="Times New Roman"/>
          <w:b/>
          <w:bCs/>
          <w:color w:val="000000"/>
          <w:sz w:val="24"/>
          <w:szCs w:val="24"/>
          <w:bdr w:val="none" w:sz="0" w:space="0" w:color="auto" w:frame="1"/>
        </w:rPr>
        <w:t>решил:</w:t>
      </w:r>
    </w:p>
    <w:p w:rsidR="002176DB" w:rsidRPr="008D503F" w:rsidRDefault="00173639" w:rsidP="00173639">
      <w:pPr>
        <w:rPr>
          <w:rFonts w:ascii="Times New Roman" w:hAnsi="Times New Roman" w:cs="Times New Roman"/>
          <w:color w:val="000000"/>
          <w:sz w:val="24"/>
          <w:szCs w:val="24"/>
          <w:shd w:val="clear" w:color="auto" w:fill="FFFFFF"/>
        </w:rPr>
      </w:pPr>
      <w:r w:rsidRPr="008D503F">
        <w:rPr>
          <w:rFonts w:ascii="Times New Roman" w:hAnsi="Times New Roman" w:cs="Times New Roman"/>
          <w:color w:val="000000"/>
          <w:sz w:val="24"/>
          <w:szCs w:val="24"/>
        </w:rPr>
        <w:lastRenderedPageBreak/>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В иске отказать.</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Решение может быть обжаловано в Тринадцатый арбитражный апелляционный суд в течение месяца со дня принятия Решения.</w:t>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rPr>
        <w:br/>
      </w:r>
      <w:r w:rsidRPr="008D503F">
        <w:rPr>
          <w:rFonts w:ascii="Times New Roman" w:hAnsi="Times New Roman" w:cs="Times New Roman"/>
          <w:color w:val="000000"/>
          <w:sz w:val="24"/>
          <w:szCs w:val="24"/>
          <w:shd w:val="clear" w:color="auto" w:fill="FFFFFF"/>
        </w:rPr>
        <w:t>Судья Данилова Н.П.</w:t>
      </w:r>
    </w:p>
    <w:p w:rsidR="00173639" w:rsidRPr="008D503F" w:rsidRDefault="00173639" w:rsidP="00173639">
      <w:pPr>
        <w:rPr>
          <w:rFonts w:ascii="Times New Roman" w:hAnsi="Times New Roman" w:cs="Times New Roman"/>
          <w:color w:val="000000"/>
          <w:sz w:val="24"/>
          <w:szCs w:val="24"/>
          <w:shd w:val="clear" w:color="auto" w:fill="FFFFFF"/>
        </w:rPr>
      </w:pPr>
    </w:p>
    <w:p w:rsidR="008D503F" w:rsidRPr="008D503F" w:rsidRDefault="008D503F" w:rsidP="008D503F">
      <w:pPr>
        <w:rPr>
          <w:rFonts w:ascii="Times New Roman" w:hAnsi="Times New Roman" w:cs="Times New Roman"/>
          <w:b/>
          <w:sz w:val="24"/>
          <w:szCs w:val="24"/>
        </w:rPr>
      </w:pPr>
      <w:r w:rsidRPr="008D503F">
        <w:rPr>
          <w:rFonts w:ascii="Times New Roman" w:hAnsi="Times New Roman" w:cs="Times New Roman"/>
          <w:b/>
          <w:sz w:val="24"/>
          <w:szCs w:val="24"/>
        </w:rPr>
        <w:t>Решение от 26 ноября 2019 г. по делу № А51-23811/2018</w:t>
      </w:r>
      <w:r w:rsidRPr="008D503F">
        <w:rPr>
          <w:rFonts w:ascii="Times New Roman" w:hAnsi="Times New Roman" w:cs="Times New Roman"/>
          <w:b/>
          <w:sz w:val="24"/>
          <w:szCs w:val="24"/>
        </w:rPr>
        <w:br/>
        <w:t>Арбитражный суд Приморского края (АС Приморского края)</w:t>
      </w:r>
    </w:p>
    <w:p w:rsidR="008D503F" w:rsidRPr="008D503F" w:rsidRDefault="008D503F" w:rsidP="008D503F">
      <w:pPr>
        <w:rPr>
          <w:rFonts w:ascii="Times New Roman" w:hAnsi="Times New Roman" w:cs="Times New Roman"/>
          <w:b/>
          <w:sz w:val="24"/>
          <w:szCs w:val="24"/>
        </w:rPr>
      </w:pPr>
      <w:r w:rsidRPr="008D503F">
        <w:rPr>
          <w:rFonts w:ascii="Times New Roman" w:hAnsi="Times New Roman" w:cs="Times New Roman"/>
          <w:b/>
          <w:sz w:val="24"/>
          <w:szCs w:val="24"/>
        </w:rPr>
        <w:t>установил:</w:t>
      </w:r>
    </w:p>
    <w:p w:rsidR="008D503F" w:rsidRPr="008D503F" w:rsidRDefault="008D503F" w:rsidP="008D503F">
      <w:pPr>
        <w:rPr>
          <w:rFonts w:ascii="Times New Roman" w:hAnsi="Times New Roman" w:cs="Times New Roman"/>
          <w:sz w:val="24"/>
          <w:szCs w:val="24"/>
        </w:rPr>
      </w:pPr>
      <w:r w:rsidRPr="008D503F">
        <w:rPr>
          <w:rFonts w:ascii="Times New Roman" w:hAnsi="Times New Roman" w:cs="Times New Roman"/>
          <w:sz w:val="24"/>
          <w:szCs w:val="24"/>
        </w:rPr>
        <w:t>Истец – Муниципальное унитарное многоотраслевое предприятие коммунального хозяйства г. Фокино обратился с исковыми требованиями к ответчику – Обществу с ограниченной ответственностью «</w:t>
      </w:r>
      <w:proofErr w:type="spellStart"/>
      <w:r w:rsidRPr="008D503F">
        <w:rPr>
          <w:rFonts w:ascii="Times New Roman" w:hAnsi="Times New Roman" w:cs="Times New Roman"/>
          <w:sz w:val="24"/>
          <w:szCs w:val="24"/>
        </w:rPr>
        <w:t>Промакст</w:t>
      </w:r>
      <w:proofErr w:type="spellEnd"/>
      <w:r w:rsidRPr="008D503F">
        <w:rPr>
          <w:rFonts w:ascii="Times New Roman" w:hAnsi="Times New Roman" w:cs="Times New Roman"/>
          <w:sz w:val="24"/>
          <w:szCs w:val="24"/>
        </w:rPr>
        <w:t xml:space="preserve">» о взыскании 2 200 223 рублей 26 копеек основного долга по оплате цены товара, переданного истцом ответчику согласно </w:t>
      </w:r>
      <w:r w:rsidRPr="008D503F">
        <w:rPr>
          <w:rFonts w:ascii="Times New Roman" w:hAnsi="Times New Roman" w:cs="Times New Roman"/>
          <w:b/>
          <w:sz w:val="24"/>
          <w:szCs w:val="24"/>
        </w:rPr>
        <w:t>договору о совместной деятельности (простого товарищества)</w:t>
      </w:r>
      <w:r w:rsidRPr="008D503F">
        <w:rPr>
          <w:rFonts w:ascii="Times New Roman" w:hAnsi="Times New Roman" w:cs="Times New Roman"/>
          <w:sz w:val="24"/>
          <w:szCs w:val="24"/>
        </w:rPr>
        <w:t xml:space="preserve"> от 12.12.2015 (далее договор от 12.12.2015), договору № 022/15 от 28.12.2015 (далее договор от 28.12.2015) в соответствии с товарной накладной № 04 от 28.12.2015.</w:t>
      </w:r>
    </w:p>
    <w:p w:rsidR="008D503F" w:rsidRPr="008D503F" w:rsidRDefault="008D503F" w:rsidP="008D503F">
      <w:pPr>
        <w:rPr>
          <w:rFonts w:ascii="Times New Roman" w:hAnsi="Times New Roman" w:cs="Times New Roman"/>
          <w:sz w:val="24"/>
          <w:szCs w:val="24"/>
        </w:rPr>
      </w:pPr>
      <w:r w:rsidRPr="008D503F">
        <w:rPr>
          <w:rFonts w:ascii="Times New Roman" w:hAnsi="Times New Roman" w:cs="Times New Roman"/>
          <w:b/>
          <w:sz w:val="24"/>
          <w:szCs w:val="24"/>
        </w:rPr>
        <w:t xml:space="preserve">Ответчик иск оспорил, ссылаясь на то обстоятельство, что товар на спорную сумму основного долга от истца не получал, все договоры, доверенность, товарная накладная, акт, представленные истцом в подтверждение обстоятельств наличия спорного основного долга, были подписаны от имени ответчика неуполномоченным лицом. </w:t>
      </w:r>
      <w:r w:rsidRPr="008D503F">
        <w:rPr>
          <w:rFonts w:ascii="Times New Roman" w:hAnsi="Times New Roman" w:cs="Times New Roman"/>
          <w:sz w:val="24"/>
          <w:szCs w:val="24"/>
        </w:rPr>
        <w:t xml:space="preserve"> Предъявляя исковые требования по настоящему делу, истец должен доказать, в том числе, обстоятельство передачи им ответчику товаров на спорную сумму основного долга. Однако, достаточные и достоверные доказательства приведенного обстоятельства в материалы не представлены.</w:t>
      </w:r>
    </w:p>
    <w:p w:rsidR="008D503F" w:rsidRPr="008D503F" w:rsidRDefault="008D503F" w:rsidP="008D503F">
      <w:pPr>
        <w:rPr>
          <w:rFonts w:ascii="Times New Roman" w:hAnsi="Times New Roman" w:cs="Times New Roman"/>
          <w:sz w:val="24"/>
          <w:szCs w:val="24"/>
        </w:rPr>
      </w:pPr>
      <w:r w:rsidRPr="008D503F">
        <w:rPr>
          <w:rFonts w:ascii="Times New Roman" w:hAnsi="Times New Roman" w:cs="Times New Roman"/>
          <w:sz w:val="24"/>
          <w:szCs w:val="24"/>
        </w:rPr>
        <w:t>Так, товарная накладная № 04 от 28.12.2015 о передаче товаров на спорную сумму, акт сверки взаимных расчетов сторон по состоянию на 31.12.2015 подписаны от имени ответчика Ткачевым В.И., который согласно представленным в материалы дела выпискам из ЕГРЮЛ на даты совершения названных накладной, акта сверки не являлся генеральным директором ответчика, но являлся только участником ответчика.</w:t>
      </w:r>
    </w:p>
    <w:p w:rsidR="008D503F" w:rsidRPr="008D503F" w:rsidRDefault="008D503F" w:rsidP="008D503F">
      <w:pPr>
        <w:rPr>
          <w:rFonts w:ascii="Times New Roman" w:hAnsi="Times New Roman" w:cs="Times New Roman"/>
          <w:sz w:val="24"/>
          <w:szCs w:val="24"/>
        </w:rPr>
      </w:pPr>
      <w:r w:rsidRPr="008D503F">
        <w:rPr>
          <w:rFonts w:ascii="Times New Roman" w:hAnsi="Times New Roman" w:cs="Times New Roman"/>
          <w:sz w:val="24"/>
          <w:szCs w:val="24"/>
        </w:rPr>
        <w:t xml:space="preserve">Арбитражный суд полагает, что, с учетом приведенных обстоятельств, иные косвенные доказательства, сведения, в том числе объяснения, постановления, протоколы допроса свидетелей, обстоятельства проставления Ткачевым В.И. на представленных истцом по делу доказательствах оттисков печати ответчика, отражения спорной сделки в документах бухгалтерского учета истца, не могут быть расценены в качестве доказательств, достаточно и достоверно подтверждающих фактическое правомерное принятие Ткачевым В.И. от имени ответчика товаров на спорную сумму в соответствии с товарной накладной </w:t>
      </w:r>
      <w:r w:rsidRPr="008D503F">
        <w:rPr>
          <w:rFonts w:ascii="Times New Roman" w:hAnsi="Times New Roman" w:cs="Times New Roman"/>
          <w:sz w:val="24"/>
          <w:szCs w:val="24"/>
        </w:rPr>
        <w:lastRenderedPageBreak/>
        <w:t xml:space="preserve">№ 04 от 28.12.2015, актом сверки взаимных расчетов сторон по состоянию на 31.12.2015 в порядке </w:t>
      </w:r>
      <w:proofErr w:type="spellStart"/>
      <w:r w:rsidRPr="008D503F">
        <w:rPr>
          <w:rFonts w:ascii="Times New Roman" w:hAnsi="Times New Roman" w:cs="Times New Roman"/>
          <w:sz w:val="24"/>
          <w:szCs w:val="24"/>
        </w:rPr>
        <w:t>абз</w:t>
      </w:r>
      <w:proofErr w:type="spellEnd"/>
      <w:r w:rsidRPr="008D503F">
        <w:rPr>
          <w:rFonts w:ascii="Times New Roman" w:hAnsi="Times New Roman" w:cs="Times New Roman"/>
          <w:sz w:val="24"/>
          <w:szCs w:val="24"/>
        </w:rPr>
        <w:t xml:space="preserve">. 2 п. 1 ст. 182 ГК РФ в соответствии с фактически сложившейся, по мнению истца, обстановкой ведения всех дел ответчика Ткачевым В.И., в том числе, поскольку из доказательств по делу не следует вывод о том, что на момент подписания товарной накладной № 04 от 28.12.2015, акта сверки взаимных расчетов сторон по состоянию на 31.12.2015 Ткачев В.И. занимал какую-либо должность ответчика, очевидно предполагавшую для истца наличие у Ткачева В.И. права приобретать от имени ответчика товары на крупные суммы денег. Кроме того, названный порядок представительства подразумевает добросовестность поведения обоих сторон соответствующей сделки, тогда как материалы дела свидетельствуют об обратном, так как при подписании товарной накладной истцу подписавшим накладную от имени ответчика лицом была представлена сфальсифицированная доверенность, подпись от имени ответчика в которой визуально отличается от подписи </w:t>
      </w:r>
      <w:proofErr w:type="spellStart"/>
      <w:r w:rsidRPr="008D503F">
        <w:rPr>
          <w:rFonts w:ascii="Times New Roman" w:hAnsi="Times New Roman" w:cs="Times New Roman"/>
          <w:sz w:val="24"/>
          <w:szCs w:val="24"/>
        </w:rPr>
        <w:t>Тарабриной</w:t>
      </w:r>
      <w:proofErr w:type="spellEnd"/>
      <w:r w:rsidRPr="008D503F">
        <w:rPr>
          <w:rFonts w:ascii="Times New Roman" w:hAnsi="Times New Roman" w:cs="Times New Roman"/>
          <w:sz w:val="24"/>
          <w:szCs w:val="24"/>
        </w:rPr>
        <w:t xml:space="preserve"> В.И.; истец при рассмотрении настоящего дела первоначально основывал свои требования на </w:t>
      </w:r>
      <w:proofErr w:type="spellStart"/>
      <w:r w:rsidRPr="008D503F">
        <w:rPr>
          <w:rFonts w:ascii="Times New Roman" w:hAnsi="Times New Roman" w:cs="Times New Roman"/>
          <w:sz w:val="24"/>
          <w:szCs w:val="24"/>
        </w:rPr>
        <w:t>подтвержденности</w:t>
      </w:r>
      <w:proofErr w:type="spellEnd"/>
      <w:r w:rsidRPr="008D503F">
        <w:rPr>
          <w:rFonts w:ascii="Times New Roman" w:hAnsi="Times New Roman" w:cs="Times New Roman"/>
          <w:sz w:val="24"/>
          <w:szCs w:val="24"/>
        </w:rPr>
        <w:t xml:space="preserve"> обстоятельства передачи ответчику товаров по названной доверенности, только впоследствии, с учетом заявления ответчика о фальсификации доказательств, но без достаточного, разумного, объяснимого с точки зрения добросовестности обоснования скорректировав свою позицию на </w:t>
      </w:r>
      <w:proofErr w:type="spellStart"/>
      <w:r w:rsidRPr="008D503F">
        <w:rPr>
          <w:rFonts w:ascii="Times New Roman" w:hAnsi="Times New Roman" w:cs="Times New Roman"/>
          <w:sz w:val="24"/>
          <w:szCs w:val="24"/>
        </w:rPr>
        <w:t>подтвержденность</w:t>
      </w:r>
      <w:proofErr w:type="spellEnd"/>
      <w:r w:rsidRPr="008D503F">
        <w:rPr>
          <w:rFonts w:ascii="Times New Roman" w:hAnsi="Times New Roman" w:cs="Times New Roman"/>
          <w:sz w:val="24"/>
          <w:szCs w:val="24"/>
        </w:rPr>
        <w:t xml:space="preserve"> полномочий Ткачева В.И. не доверенностью, а обстановкой.</w:t>
      </w:r>
    </w:p>
    <w:p w:rsidR="008D503F" w:rsidRPr="008D503F" w:rsidRDefault="008D503F" w:rsidP="008D503F">
      <w:pPr>
        <w:rPr>
          <w:rFonts w:ascii="Times New Roman" w:hAnsi="Times New Roman" w:cs="Times New Roman"/>
          <w:b/>
          <w:sz w:val="24"/>
          <w:szCs w:val="24"/>
        </w:rPr>
      </w:pPr>
      <w:r w:rsidRPr="008D503F">
        <w:rPr>
          <w:rFonts w:ascii="Times New Roman" w:hAnsi="Times New Roman" w:cs="Times New Roman"/>
          <w:b/>
          <w:sz w:val="24"/>
          <w:szCs w:val="24"/>
        </w:rPr>
        <w:t>При данных условиях арбитражный суд полагает, что доказательствами по делу обстоятельство передачи истцом ответчику в лице уполномоченного представителя товаров на спорную сумму основного долга достаточно и достоверно не подтверждается.</w:t>
      </w:r>
    </w:p>
    <w:p w:rsidR="008D503F" w:rsidRPr="008D503F" w:rsidRDefault="008D503F" w:rsidP="008D503F">
      <w:pPr>
        <w:rPr>
          <w:rFonts w:ascii="Times New Roman" w:hAnsi="Times New Roman" w:cs="Times New Roman"/>
          <w:b/>
          <w:sz w:val="24"/>
          <w:szCs w:val="24"/>
        </w:rPr>
      </w:pPr>
      <w:r w:rsidRPr="008D503F">
        <w:rPr>
          <w:rFonts w:ascii="Times New Roman" w:hAnsi="Times New Roman" w:cs="Times New Roman"/>
          <w:b/>
          <w:sz w:val="24"/>
          <w:szCs w:val="24"/>
        </w:rPr>
        <w:t>решил:</w:t>
      </w:r>
    </w:p>
    <w:p w:rsidR="008D503F" w:rsidRPr="008D503F" w:rsidRDefault="008D503F" w:rsidP="008D503F">
      <w:pPr>
        <w:rPr>
          <w:rFonts w:ascii="Times New Roman" w:hAnsi="Times New Roman" w:cs="Times New Roman"/>
          <w:b/>
          <w:sz w:val="24"/>
          <w:szCs w:val="24"/>
        </w:rPr>
      </w:pPr>
      <w:r w:rsidRPr="008D503F">
        <w:rPr>
          <w:rFonts w:ascii="Times New Roman" w:hAnsi="Times New Roman" w:cs="Times New Roman"/>
          <w:b/>
          <w:sz w:val="24"/>
          <w:szCs w:val="24"/>
        </w:rPr>
        <w:t>В удовлетворении исковых требований отказать.</w:t>
      </w:r>
    </w:p>
    <w:p w:rsidR="008D503F" w:rsidRPr="008D503F" w:rsidRDefault="008D503F" w:rsidP="008D503F"/>
    <w:p w:rsidR="00173639" w:rsidRDefault="00173639" w:rsidP="00173639"/>
    <w:sectPr w:rsidR="00173639" w:rsidSect="00307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91CA4"/>
    <w:rsid w:val="00173639"/>
    <w:rsid w:val="002176DB"/>
    <w:rsid w:val="00307BF8"/>
    <w:rsid w:val="00491CA4"/>
    <w:rsid w:val="00576127"/>
    <w:rsid w:val="007716B9"/>
    <w:rsid w:val="008D503F"/>
    <w:rsid w:val="00CB33CA"/>
    <w:rsid w:val="00D01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F234"/>
  <w15:docId w15:val="{D251C27A-5A04-4640-BABC-24F4123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BF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5325">
      <w:bodyDiv w:val="1"/>
      <w:marLeft w:val="0"/>
      <w:marRight w:val="0"/>
      <w:marTop w:val="0"/>
      <w:marBottom w:val="0"/>
      <w:divBdr>
        <w:top w:val="none" w:sz="0" w:space="0" w:color="auto"/>
        <w:left w:val="none" w:sz="0" w:space="0" w:color="auto"/>
        <w:bottom w:val="none" w:sz="0" w:space="0" w:color="auto"/>
        <w:right w:val="none" w:sz="0" w:space="0" w:color="auto"/>
      </w:divBdr>
    </w:div>
    <w:div w:id="357199914">
      <w:bodyDiv w:val="1"/>
      <w:marLeft w:val="0"/>
      <w:marRight w:val="0"/>
      <w:marTop w:val="0"/>
      <w:marBottom w:val="0"/>
      <w:divBdr>
        <w:top w:val="none" w:sz="0" w:space="0" w:color="auto"/>
        <w:left w:val="none" w:sz="0" w:space="0" w:color="auto"/>
        <w:bottom w:val="none" w:sz="0" w:space="0" w:color="auto"/>
        <w:right w:val="none" w:sz="0" w:space="0" w:color="auto"/>
      </w:divBdr>
    </w:div>
    <w:div w:id="1168986313">
      <w:bodyDiv w:val="1"/>
      <w:marLeft w:val="0"/>
      <w:marRight w:val="0"/>
      <w:marTop w:val="0"/>
      <w:marBottom w:val="0"/>
      <w:divBdr>
        <w:top w:val="none" w:sz="0" w:space="0" w:color="auto"/>
        <w:left w:val="none" w:sz="0" w:space="0" w:color="auto"/>
        <w:bottom w:val="none" w:sz="0" w:space="0" w:color="auto"/>
        <w:right w:val="none" w:sz="0" w:space="0" w:color="auto"/>
      </w:divBdr>
    </w:div>
    <w:div w:id="1252664525">
      <w:bodyDiv w:val="1"/>
      <w:marLeft w:val="0"/>
      <w:marRight w:val="0"/>
      <w:marTop w:val="0"/>
      <w:marBottom w:val="0"/>
      <w:divBdr>
        <w:top w:val="none" w:sz="0" w:space="0" w:color="auto"/>
        <w:left w:val="none" w:sz="0" w:space="0" w:color="auto"/>
        <w:bottom w:val="none" w:sz="0" w:space="0" w:color="auto"/>
        <w:right w:val="none" w:sz="0" w:space="0" w:color="auto"/>
      </w:divBdr>
    </w:div>
    <w:div w:id="1450053504">
      <w:bodyDiv w:val="1"/>
      <w:marLeft w:val="0"/>
      <w:marRight w:val="0"/>
      <w:marTop w:val="0"/>
      <w:marBottom w:val="0"/>
      <w:divBdr>
        <w:top w:val="none" w:sz="0" w:space="0" w:color="auto"/>
        <w:left w:val="none" w:sz="0" w:space="0" w:color="auto"/>
        <w:bottom w:val="none" w:sz="0" w:space="0" w:color="auto"/>
        <w:right w:val="none" w:sz="0" w:space="0" w:color="auto"/>
      </w:divBdr>
    </w:div>
    <w:div w:id="1774939550">
      <w:bodyDiv w:val="1"/>
      <w:marLeft w:val="0"/>
      <w:marRight w:val="0"/>
      <w:marTop w:val="0"/>
      <w:marBottom w:val="0"/>
      <w:divBdr>
        <w:top w:val="none" w:sz="0" w:space="0" w:color="auto"/>
        <w:left w:val="none" w:sz="0" w:space="0" w:color="auto"/>
        <w:bottom w:val="none" w:sz="0" w:space="0" w:color="auto"/>
        <w:right w:val="none" w:sz="0" w:space="0" w:color="auto"/>
      </w:divBdr>
    </w:div>
    <w:div w:id="1790467323">
      <w:bodyDiv w:val="1"/>
      <w:marLeft w:val="0"/>
      <w:marRight w:val="0"/>
      <w:marTop w:val="0"/>
      <w:marBottom w:val="0"/>
      <w:divBdr>
        <w:top w:val="none" w:sz="0" w:space="0" w:color="auto"/>
        <w:left w:val="none" w:sz="0" w:space="0" w:color="auto"/>
        <w:bottom w:val="none" w:sz="0" w:space="0" w:color="auto"/>
        <w:right w:val="none" w:sz="0" w:space="0" w:color="auto"/>
      </w:divBdr>
    </w:div>
    <w:div w:id="18207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55/statia-1043/" TargetMode="External"/><Relationship Id="rId13" Type="http://schemas.openxmlformats.org/officeDocument/2006/relationships/hyperlink" Target="https://sudact.ru/law/apk-rf/razdel-ii/glava-20/statia-167/" TargetMode="External"/><Relationship Id="rId3" Type="http://schemas.openxmlformats.org/officeDocument/2006/relationships/webSettings" Target="webSettings.xml"/><Relationship Id="rId7" Type="http://schemas.openxmlformats.org/officeDocument/2006/relationships/hyperlink" Target="https://sudact.ru/law/gk-rf-chast2/razdel-iv/glava-55/statia-1041/" TargetMode="External"/><Relationship Id="rId12" Type="http://schemas.openxmlformats.org/officeDocument/2006/relationships/hyperlink" Target="https://sudact.ru/law/apk-rf/razdel-i/glava-9/statia-1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gk-rf-chast1/razdel-iii/podrazdel-1_1/glava-22/statia-310/" TargetMode="External"/><Relationship Id="rId11" Type="http://schemas.openxmlformats.org/officeDocument/2006/relationships/hyperlink" Target="https://sudact.ru/law/apk-rf/razdel-i/glava-9/statia-110/" TargetMode="External"/><Relationship Id="rId5" Type="http://schemas.openxmlformats.org/officeDocument/2006/relationships/hyperlink" Target="https://sudact.ru/law/gk-rf-chast1/razdel-iii/podrazdel-1_1/glava-22/statia-309/" TargetMode="External"/><Relationship Id="rId15" Type="http://schemas.openxmlformats.org/officeDocument/2006/relationships/fontTable" Target="fontTable.xml"/><Relationship Id="rId10" Type="http://schemas.openxmlformats.org/officeDocument/2006/relationships/hyperlink" Target="https://sudact.ru/law/apk-rf/razdel-i/glava-7/statia-65/" TargetMode="External"/><Relationship Id="rId4" Type="http://schemas.openxmlformats.org/officeDocument/2006/relationships/hyperlink" Target="https://sudact.ru/law/apk-rf/razdel-ii/glava-19/statia-156/" TargetMode="External"/><Relationship Id="rId9" Type="http://schemas.openxmlformats.org/officeDocument/2006/relationships/hyperlink" Target="https://sudact.ru/law/apk-rf/razdel-i/glava-7/statia-65/" TargetMode="External"/><Relationship Id="rId14" Type="http://schemas.openxmlformats.org/officeDocument/2006/relationships/hyperlink" Target="https://sudact.ru/law/apk-rf/razdel-ii/glava-20/statia-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2286</Words>
  <Characters>13032</Characters>
  <Application>Microsoft Office Word</Application>
  <DocSecurity>0</DocSecurity>
  <Lines>108</Lines>
  <Paragraphs>30</Paragraphs>
  <ScaleCrop>false</ScaleCrop>
  <Company>gypnor</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Дарья Цабурова</cp:lastModifiedBy>
  <cp:revision>2</cp:revision>
  <dcterms:created xsi:type="dcterms:W3CDTF">2020-05-25T13:42:00Z</dcterms:created>
  <dcterms:modified xsi:type="dcterms:W3CDTF">2020-05-25T13:42:00Z</dcterms:modified>
</cp:coreProperties>
</file>