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A" w:rsidRDefault="00E74671" w:rsidP="00E746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4671">
        <w:rPr>
          <w:rFonts w:ascii="Times New Roman" w:hAnsi="Times New Roman" w:cs="Times New Roman"/>
          <w:sz w:val="28"/>
          <w:szCs w:val="28"/>
        </w:rPr>
        <w:t>Чеджемова</w:t>
      </w:r>
      <w:proofErr w:type="spellEnd"/>
      <w:r w:rsidRPr="00E74671">
        <w:rPr>
          <w:rFonts w:ascii="Times New Roman" w:hAnsi="Times New Roman" w:cs="Times New Roman"/>
          <w:sz w:val="28"/>
          <w:szCs w:val="28"/>
        </w:rPr>
        <w:t xml:space="preserve"> Лана, ПОЭД-З2</w:t>
      </w:r>
    </w:p>
    <w:p w:rsidR="00E74671" w:rsidRDefault="00E74671" w:rsidP="00E74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к главе 54 ГК РФ (Коммерческая концессия).</w:t>
      </w:r>
    </w:p>
    <w:p w:rsidR="009207E2" w:rsidRPr="004B2120" w:rsidRDefault="00B73591" w:rsidP="00B73591">
      <w:pPr>
        <w:spacing w:after="0" w:line="351" w:lineRule="atLeast"/>
        <w:outlineLvl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7E2"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от 29 июня 2017 г. по делу № А41-17422/2016</w:t>
      </w:r>
    </w:p>
    <w:p w:rsidR="009207E2" w:rsidRPr="004B2120" w:rsidRDefault="009207E2" w:rsidP="00B735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ВЕРХОВНЫЙ СУД РОССИЙСКОЙ ФЕДЕРАЦИИ</w:t>
      </w:r>
      <w:r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№ 305-ЭС17-4130</w:t>
      </w:r>
    </w:p>
    <w:p w:rsidR="009207E2" w:rsidRPr="009207E2" w:rsidRDefault="009207E2" w:rsidP="00920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7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ОПРЕДЕЛЕНИЕ</w:t>
      </w:r>
    </w:p>
    <w:p w:rsidR="009207E2" w:rsidRPr="00B73591" w:rsidRDefault="009207E2" w:rsidP="00B735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35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 Москва</w:t>
      </w:r>
      <w:r w:rsidRPr="00B73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35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29.06.2017</w:t>
      </w:r>
    </w:p>
    <w:p w:rsidR="009207E2" w:rsidRPr="009207E2" w:rsidRDefault="009207E2" w:rsidP="0092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Верховного Суда Российской Федерации Попов В.В., изучив по материалам истребованного дела кассационную жалобу индивидуального предпринимателя </w:t>
      </w:r>
      <w:proofErr w:type="spell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Петриной</w:t>
      </w:r>
      <w:proofErr w:type="spell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Зои Ивановны (г. Краснозаводск, Московская обл.) на постановление Десятого арбитражного апелляционного суда от 22.09.2016 и постановление Суда по интеллектуальным правам от 11.01.2017 по делу № А41-17422/2016 Арбитражного суда Московской области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исковому заявлению общества с ограниченной ответственностью «Крошка РУ» (Санкт-Петербург, далее - общество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к индивидуальному предпринимателю </w:t>
      </w:r>
      <w:proofErr w:type="spell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Петриной</w:t>
      </w:r>
      <w:proofErr w:type="spell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Зое Ивановне (далее - предприниматель) о взыскании 1 500 000 руб. компенсации за нарушение исключительного права на товарный знак по свидетельству Российской Федерации № 312960</w:t>
      </w:r>
    </w:p>
    <w:p w:rsidR="009207E2" w:rsidRPr="009207E2" w:rsidRDefault="009207E2" w:rsidP="009207E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7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9207E2" w:rsidRPr="009207E2" w:rsidRDefault="009207E2" w:rsidP="0092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Арбитражного суда Московской области от 28.06.2016 в удовлетворении исковых требований отказано.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Постановлением</w:t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есятого арбитражного апелляционного суда от 22.09.2016, оставленным без изменения постановлением Суда по интеллектуальным правам от 11.01.2017, решение суда первой инстанции отменено, заявленные требования удовлетворены.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согласившись с принятыми по делу постановлением</w:t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есятого арбитражного апелляционного суда от 22.09.2016 и постановлением Суда по интеллектуальным правам от 11.01.2017, предприниматель обратился с кассационной жалобой в Верховный Суд Российской Федерации, ссылаясь на нарушения судами норм материального и процессуального права.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части 7 статьи </w:t>
      </w:r>
      <w:hyperlink r:id="rId5" w:tgtFrame="_blank" w:tooltip="АПК РФ &gt;  Раздел VI. Производство по пересмотру судебных актов арбитражных судов &gt; Глава 35. Производство в суде кассационной инстанции &gt; Статья 291.6. Рассмотрение кассационных жалобы, представления в Судебной коллегии Верховного Суда Российской Федерации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291.6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 по результатам изучения кассационных жалобы, представления судья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 материалы дела, изложенные в жалобе доводы и принятые по делу судебные акты, судья Верховного Суда Российской Федерации пришел к выводу об отсутствии оснований, предусмотренных пунктом 1 части 7 статьи </w:t>
      </w:r>
      <w:hyperlink r:id="rId6" w:tgtFrame="_blank" w:tooltip="АПК РФ &gt;  Раздел VI. Производство по пересмотру судебных актов арбитражных судов &gt; Глава 35. Производство в суде кассационной инстанции &gt; Статья 291.6. Рассмотрение кассационных жалобы, представления в Судебной коллегии Верховного Суда Российской Федерации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291.6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</w:t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экономическим спорам Верховного Суда Российской Федерации.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материалов дела, между обществом (правообладатель) и предпринимателем (пользователь) заключен договор коммерческой концессии № 06/F13 от 19.12.2013, по условиям которого правообладатель на условиях договора за вознаграждение предоставляет пользователю исключительное право использовать комплекс исключительных прав, принадлежащих правообладателю, в том числе право на использование секретов производства (ноу-хау) и товарного знака, в следующем объеме: по 41-му классу МКТУ - воспитание в дошкольных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учреждениях; воспитание физическое; информация по вопросам воспитания и образования; информация по вопросам развлечений; клубы культурно-просветительные и развлекательные; обучение заочное; обучение практическим навыкам (демонстрация); организация балов; организация выставок с культурно-просветительной целью; организация досугов: организация и проведение концертов; организация и проведение мастер-классов (обучение); организация и проведение семинаров; организация конкурсов учебных или развлекательных;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организация лотерей; организация спортивных состязаний; представления театрализованные; развлечения; услуги образовательно-воспитательные.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Арбитражного суда Санкт-Петербурга и Ленинградской области от 01.09.2015 по делу № А56-30060/2015 договор коммерческой концессии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06/F13 от 19.12.2013 признан ничтожной сделкой, поскольку не был зарегистрирован в установленном порядке, также в рамках указанного дела установлено, что ответчик незаконно использовал комплекс исключительных прав истца, включая товарный знак.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Указанные обстоятельства послужили основанием для обращения общества с настоящим иском в арбитражный суд.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Придя к выводу о том, что товарный знак правообладателя и иные составляющие комплекса исключительных прав использовались ответчиком на основании заключенного между сторонами договора коммерческой концессии и в момент использования товарного знака правообладателя и иных составляющих комплекса исключительных прав, ответчик, исполнив обязанность по предоставлению полного пакета документов для регистрации договора концессии в установленном порядке не предполагал, что указанный договор не зарегистрирован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 первой инстанции отказал в удовлетворении заявленных обществом исковых требований.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Отменяя решение суда первой инстанции, апелляционный суд руководствовался положениями части 1 статьи </w:t>
      </w:r>
      <w:hyperlink r:id="rId7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65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части 2 статьи </w:t>
      </w:r>
      <w:hyperlink r:id="rId8" w:tgtFrame="_blank" w:tooltip="АПК РФ &gt;  Раздел I. Общие положения &gt; Глава 7. Доказательства и доказывание &gt; Статья 69. Основания освобождения от доказывания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69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Федерации, статьи </w:t>
      </w:r>
      <w:hyperlink r:id="rId9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1027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пунктом 3 статьи </w:t>
      </w:r>
      <w:hyperlink r:id="rId10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52. Защита исключительных прав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1252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и исходил из незаконного использования ответчиком комплекса исключительных прав, включающего товарный знак, что установлено судами в рамках дела</w:t>
      </w:r>
      <w:r w:rsidR="004B21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А56-30060/2015.</w:t>
      </w:r>
      <w:proofErr w:type="gramEnd"/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Удовлетворяя заявленные истцом требования в части взыскания компенсации, суд руководствовался принципами разумности и справедливости, а также соразмерности компенсации последствиям нарушения.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Выводы суда апелляционной инстанции подержал Суд по интеллектуальным правам.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Доводы заявителя, изложенные в кассационной жалобе, не являются достаточными основаниями для пересмотра судебных актов в кассационном порядке.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Переоценка установленных судами обстоятельств дела и имеющихся в деле доказательств не входит в полномочия Верховного Суда Российской Федерации при кассационном производстве.</w:t>
      </w:r>
      <w:r w:rsidRPr="00920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11" w:tgtFrame="_blank" w:tooltip="АПК РФ &gt;  Раздел VI. Производство по пересмотру судебных актов арбитражных судов &gt; Глава 35. Производство в суде кассационной инстанции &gt; Статья 291.6. Рассмотрение кассационных жалобы, представления в Судебной коллегии Верховного Суда Российской Федерации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291.6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 </w:t>
      </w:r>
      <w:hyperlink r:id="rId12" w:tgtFrame="_blank" w:tooltip="АПК РФ &gt;  Раздел VI. Производство по пересмотру судебных актов арбитражных судов &gt; Глава 35. Производство в суде кассационной инстанции &gt; Статья 291.8.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" w:history="1">
        <w:r w:rsidRPr="009207E2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291.8</w:t>
        </w:r>
      </w:hyperlink>
      <w:r w:rsidRPr="009207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Федерации, судья</w:t>
      </w:r>
    </w:p>
    <w:p w:rsidR="009207E2" w:rsidRPr="009207E2" w:rsidRDefault="009207E2" w:rsidP="009207E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7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определил:</w:t>
      </w:r>
    </w:p>
    <w:p w:rsidR="009207E2" w:rsidRDefault="009207E2" w:rsidP="004B212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передаче кассационной жалобы индивидуального предпринимателя </w:t>
      </w:r>
      <w:proofErr w:type="spellStart"/>
      <w:r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Петриной</w:t>
      </w:r>
      <w:proofErr w:type="spellEnd"/>
      <w:r w:rsidRPr="004B21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Зои Ивановны для рассмотрения в судебном заседании Судебной коллегии по экономическим спорам Верховного Суда Российской Федерации отказать.</w:t>
      </w:r>
    </w:p>
    <w:p w:rsidR="009D0C5C" w:rsidRPr="009D0C5C" w:rsidRDefault="004B2120" w:rsidP="009D0C5C">
      <w:pPr>
        <w:pStyle w:val="2"/>
        <w:shd w:val="clear" w:color="auto" w:fill="FFFFFF"/>
        <w:spacing w:before="18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</w:t>
      </w:r>
      <w:r w:rsidR="009D0C5C" w:rsidRPr="009D0C5C">
        <w:rPr>
          <w:rFonts w:ascii="Arial" w:hAnsi="Arial" w:cs="Arial"/>
          <w:color w:val="333333"/>
          <w:sz w:val="24"/>
          <w:szCs w:val="24"/>
        </w:rPr>
        <w:t xml:space="preserve"> </w:t>
      </w:r>
      <w:r w:rsidR="009D0C5C">
        <w:rPr>
          <w:rFonts w:ascii="Arial" w:hAnsi="Arial" w:cs="Arial"/>
          <w:color w:val="333333"/>
          <w:sz w:val="24"/>
          <w:szCs w:val="24"/>
        </w:rPr>
        <w:t>ВЕРХОВНЫЙ СУД</w:t>
      </w:r>
      <w:r w:rsidR="009D0C5C">
        <w:rPr>
          <w:rFonts w:ascii="Arial" w:hAnsi="Arial" w:cs="Arial"/>
          <w:color w:val="333333"/>
          <w:sz w:val="24"/>
          <w:szCs w:val="24"/>
        </w:rPr>
        <w:br/>
        <w:t>РОССИЙСКОЙ ФЕДЕРАЦИИ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 302-ЭС15-18257</w:t>
      </w:r>
    </w:p>
    <w:p w:rsidR="004B2120" w:rsidRDefault="009D0C5C" w:rsidP="009D0C5C">
      <w:pPr>
        <w:pStyle w:val="2"/>
        <w:shd w:val="clear" w:color="auto" w:fill="FFFFFF"/>
        <w:spacing w:before="18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ОПРЕДЕЛЕНИЕ</w:t>
      </w:r>
    </w:p>
    <w:p w:rsidR="009D0C5C" w:rsidRPr="009D0C5C" w:rsidRDefault="009D0C5C" w:rsidP="009D0C5C">
      <w:r>
        <w:t>Г. Москва                                                                                                                                         1 февраля 2016 г.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 Верховного Суда Российской Федерации Павлова Н.В., изучив жалобу общества с ограниченной ответственностью \"КОФЕ СЭТ\" (г. Санкт- Петербург; далее – ООО \"КОФЕ СЭТ\ суда Красноярского края от 01.04.2015 по делу № А33-2466/2012, постановление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ретьего арбитражного апелляционного суда от 01.07.2015 и постановление Арбитражного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Восточно-Сибирского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округа от 22.09.2015 по тому же делу по иску общества с ограниченной ответственностью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(далее -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") к индивидуальному предпринимателю Глебову Игорю Феликсовичу (далее - предприниматель) и к ООО \"КОФЕ СЭТ\") о признании незаключенным предварительного договора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7-ПД, взыскании солидарно с предпринимателя и ООО \"КОФЕ СЭТ\" неосновательного обогащения в рублях в сумме, эквивалентной 26 550 евро по курсу Центрального банка Российской Федерации на дату исполнения судебного акта, процентов за пользование чужими денежными средствами за период с 02.02.2012 по 15.12.2014 в рублях в сумме, эквивалентной 5 173,49 евро по курсу Центрального банка Российской Федерации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дату исполнения судебного акта, процентов за пользование чужими денежными средствами, исходя из учетной ставки банковского процента по краткосрочным валютным кредитам, равной 6,7%, на сумму, эквивалентную 26 550 евро в рублях по курсу Центрального банка Российской Федерации на дату исполнения судебного акта за период с 16.12.2014 по день фактической уплаты денежных средств,</w:t>
      </w:r>
      <w:proofErr w:type="gramEnd"/>
    </w:p>
    <w:p w:rsidR="009D0C5C" w:rsidRDefault="009D0C5C" w:rsidP="009D0C5C">
      <w:pPr>
        <w:pStyle w:val="3"/>
        <w:shd w:val="clear" w:color="auto" w:fill="FFFFFF"/>
        <w:spacing w:before="18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установил: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решением Арбитражного суда Красноярского края от 20.06.2012 иск удовлетворен частично, предварительный договор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 признан незаключенным, с ответчиков солидарно взыскано неосновательное обогащение в сумме 1 053 583 рублей 65 копеек, 78 245 рублей 67 копеек процентов за пользование чужими денежными средствами с 18.05.2011 по 20.04.2012, а также с 21.04.2012 проценты за пользование чужими денежными средствами по ставке 8</w:t>
      </w:r>
      <w:proofErr w:type="gramEnd"/>
      <w:r>
        <w:rPr>
          <w:rFonts w:ascii="Arial" w:hAnsi="Arial" w:cs="Arial"/>
          <w:color w:val="000000"/>
          <w:sz w:val="21"/>
          <w:szCs w:val="21"/>
        </w:rPr>
        <w:t>% годовых, исходя из суммы 1 053 583 рубля 65 копеек по день фактической уплаты.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удовлетворении иска в остальной части отказано.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ретьего арбитражного апелляционного суда от 26.10.2012 принят отказ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от исковых требований к предпринимателю, производство по делу в указанной части прекращено.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Предварительный договор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 признан незаключенным, с ООО \"КОФЕ СЭТ\" в пользу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взыскано 1 053 583 рубля 65 копеек неосновательного обогащения, 78 245 рублей 67 копеек процентов за пользование чужими денежными средствами с 18.05.2011 по 20.04.2012, а также с 21.04.2012 проценты за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пользование чужими денежными средствами по ставке 8% годовых, исходя из суммы 1 053 583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рубля 65 копеек по день фактической уплаты денежных средств.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Федерального арбитражного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Восточно-Сибирского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округа от 11.03.2013 постановление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ретьего арбитражного апелляционного суда от 26.10.2012 отменено, дело направлено на новое рассмотрение в суд апелляционный инстанции.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ретьего арбитражного апелляционного суда от 24.05.2013 вновь принят отказ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от исковых требований к предпринимателю, производство по делу в указанной части прекращено.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Предварительный договор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 признан незаключенным, с ООО \"КОФЕ СЭТ\" в пользу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взыскано 1 053 583 рубля 65 копеек неосновательного обогащения, 78 245 рублей 67 копеек процентов за пользование чужими денежными средствами с 18.05.2011 по 20.04.2012, а также с 21.04.2012 проценты за пользование чужими денежными средствами по ставке 8% годовых, исходя из суммы 1 053 583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рубля 65 копеек по день фактической уплаты. В остальной части иска отказано.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Федерального арбитражного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Восточно-Сибирского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округа от 12.08.2013 решение Арбитражного суда Красноярского края от 20.06.2012 и постановление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ретьего арбитражного апелляционного суда от 24.05.2013 отменены, дело направлено на новое рассмотрение в Арбитражный суд Красноярского края.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новом рассмотрен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в судебном заседании Арбитражного суда Красноярского края 10.10.2013 пояснил, что отказ от иска к предпринимателю заявленный в суде апелляционной инстанции, не поддерживает и просит рассмотреть иск в отношении двух ответчиков.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Определением Арбитражного суда Красноярского края от 20.11.2013 прекращено производство по делу в части признания незаключенным предварительного договора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 в связи с отказом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от иска в указанной части.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Окончательно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просил взыскать с предпринимателя и с ООО \"КОФЕ СЭТ\" солидарно 1 211 972 рубля 39 копеек, в том числе 1 053 583 рубля 65 копеек неосновательного обогащения, 158 388 рублей 74 копейки процентов за пользование чужими денежными средствами с 02.02.2012 по 19.11.2013, а также проценты за пользование чужими денежными средствами с 20.11.2013 по ставке 8,25% годовых, исходя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суммы 1 053 583 рубля 65 копеек, по день фактической уплаты денежных средств.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Решением Арбитражного суда Красноярского края от 03.02.2014, оставленным без изменения постановлением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ретьего арбитражного апелляционного суда от 27.03.2014, в удовлетворении иска отказано.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Федерального арбитражного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Восточно-Сибирского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округа от 11.06.2014 рушение суда от 03.02.2014 и постановление суда апелляционной инстанции от 27.03.2014 отменены, дело направлено на новое рассмотрение в Арбитражный суд Красноярского края.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новом рассмотрен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снова отказался от исковых требований в части требований к предпринимателю.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Определением Арбитражного суда Красноярского края от 01.04.2015 производство по делу в этой части было прекращено.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Решением Арбитражного суда Красноярского края от 01.04.2015, оставленным без изменения постановлением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ретьего арбитражного апелляционного суда от 01.07.2015 и постановлением Арбитражного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Восточно-Сибирского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округа от 22.09.2015, исковые требования удовлетворены.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жалобе заявитель просит судебные акты отменить, ссылаясь на несогласие с установленными по делу обстоятельствами.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Согласно положениям части 7 </w:t>
      </w:r>
      <w:hyperlink r:id="rId13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статьи 291.6</w:t>
        </w:r>
      </w:hyperlink>
      <w:r>
        <w:rPr>
          <w:rFonts w:ascii="Arial" w:hAnsi="Arial" w:cs="Arial"/>
          <w:color w:val="000000"/>
          <w:sz w:val="21"/>
          <w:szCs w:val="21"/>
        </w:rPr>
        <w:t> Арбитражного процессуального кодекса Российской Федерации (далее – Кодекс)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и являются достаточным основанием для пересмотра оспариваемых судебных актов в кассационном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порядке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Оснований для пересмотра принятых по настоящему делу судебных актов в Судебной коллегией по экономическим спорам Верховного Суда Российской Федерации не установлено.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Оценив в соответствии с требованиями главы 7 Кодекса представленные сторонами доказательства, в том числе условия предварительного договора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7-ПД, исходя из фактических обстоятельств дела, руководствуясь статьями </w:t>
      </w:r>
      <w:hyperlink r:id="rId14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329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5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421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6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429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7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1027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8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1102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9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1103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Гражданского кодекса Российской Федерации, установив, что предусмотренные в разделе 3 предварительного договора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16.05.2011 № 7-ПД обязанности по заключению основных договоров сторонами не исполнены, учитывая отсутствие со стороны ООО \"КОФЕ СЭТ\" равноценного встречного исполнения обязательств в рамках предварительного договора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франчайзинга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суды пришли к выводу о том, что на стороне ООО \"КОФЕ СЭТ\" образовалось неосновательное обогащение и спорные денежные средства подлежат возврату ООО \"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Паритет\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  <w:proofErr w:type="gramEnd"/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Обстоятельства данного спора и представленные доказательства были предметом рассмотрения и оценки судов.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таможни сводятся к изложению обстоятельств дела, которые были предметом исследования и оценки судов, что не свидетельствует о допущенных ими нарушениях норм материального и процессуального права.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таких обстоятельствах доводы заявителя не могут служить основанием для передачи заявления на рассмотрение в порядке кассационного производства Судебной коллегией Верховного Суда Российской Федерации, поскольку направлены на переоценку доказательств по делу и оспаривание выводов нижестоящих судов по обстоятельствам спора.</w:t>
      </w:r>
    </w:p>
    <w:p w:rsidR="009D0C5C" w:rsidRDefault="009D0C5C" w:rsidP="009D0C5C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Руководствуясь статьями </w:t>
      </w:r>
      <w:hyperlink r:id="rId20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291.6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21" w:tgtFrame="_blank" w:history="1">
        <w:r>
          <w:rPr>
            <w:rStyle w:val="a4"/>
            <w:rFonts w:ascii="Arial" w:eastAsiaTheme="majorEastAsia" w:hAnsi="Arial" w:cs="Arial"/>
            <w:color w:val="0645AD"/>
            <w:sz w:val="21"/>
            <w:szCs w:val="21"/>
            <w:bdr w:val="none" w:sz="0" w:space="0" w:color="auto" w:frame="1"/>
          </w:rPr>
          <w:t>291.8</w:t>
        </w:r>
      </w:hyperlink>
      <w:r>
        <w:rPr>
          <w:rFonts w:ascii="Arial" w:hAnsi="Arial" w:cs="Arial"/>
          <w:color w:val="000000"/>
          <w:sz w:val="21"/>
          <w:szCs w:val="21"/>
        </w:rPr>
        <w:t> Арбитражного процессуального кодекса Российской Федерации, судья</w:t>
      </w:r>
    </w:p>
    <w:p w:rsidR="009D0C5C" w:rsidRDefault="009D0C5C" w:rsidP="009D0C5C">
      <w:pPr>
        <w:pStyle w:val="3"/>
        <w:shd w:val="clear" w:color="auto" w:fill="FFFFFF"/>
        <w:spacing w:before="18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определил:</w:t>
      </w:r>
    </w:p>
    <w:p w:rsidR="009D0C5C" w:rsidRDefault="009D0C5C" w:rsidP="009D0C5C">
      <w:pPr>
        <w:pStyle w:val="a5"/>
        <w:shd w:val="clear" w:color="auto" w:fill="FFFFFF"/>
        <w:spacing w:before="90" w:beforeAutospacing="0" w:after="0" w:afterAutospacing="0" w:line="336" w:lineRule="atLeast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обществу с ограниченной ответственностью \"КОФЕ СЭТ\" в передаче заявления для рассмотрения в судебном заседании Судебной коллегии по экономическим спорам Верховного Суда Российской Федерации отказать.</w:t>
      </w:r>
    </w:p>
    <w:p w:rsidR="009D0C5C" w:rsidRPr="004B2120" w:rsidRDefault="009D0C5C" w:rsidP="009D0C5C">
      <w:pPr>
        <w:rPr>
          <w:rFonts w:ascii="Times New Roman" w:hAnsi="Times New Roman" w:cs="Times New Roman"/>
          <w:sz w:val="28"/>
          <w:szCs w:val="28"/>
        </w:rPr>
      </w:pPr>
    </w:p>
    <w:p w:rsidR="009D0C5C" w:rsidRPr="009D0C5C" w:rsidRDefault="009D0C5C" w:rsidP="009D0C5C"/>
    <w:sectPr w:rsidR="009D0C5C" w:rsidRPr="009D0C5C" w:rsidSect="006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54E"/>
    <w:multiLevelType w:val="hybridMultilevel"/>
    <w:tmpl w:val="71ECC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85B"/>
    <w:multiLevelType w:val="hybridMultilevel"/>
    <w:tmpl w:val="CFA0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71"/>
    <w:rsid w:val="004B2120"/>
    <w:rsid w:val="006D087A"/>
    <w:rsid w:val="009207E2"/>
    <w:rsid w:val="009D0C5C"/>
    <w:rsid w:val="00B73591"/>
    <w:rsid w:val="00E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A"/>
  </w:style>
  <w:style w:type="paragraph" w:styleId="1">
    <w:name w:val="heading 1"/>
    <w:basedOn w:val="a"/>
    <w:link w:val="10"/>
    <w:uiPriority w:val="9"/>
    <w:qFormat/>
    <w:rsid w:val="00920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07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D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apk-rf/razdel-i/glava-7/statia-69/" TargetMode="External"/><Relationship Id="rId13" Type="http://schemas.openxmlformats.org/officeDocument/2006/relationships/hyperlink" Target="https://dogovor-urist.ru/%D0%BA%D0%BE%D0%B4%D0%B5%D0%BA%D1%81%D1%8B/%D0%B0%D0%BF%D0%BA_%D1%80%D1%84/%D1%81%D1%82_291_6/" TargetMode="External"/><Relationship Id="rId18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1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govor-urist.ru/%D0%BA%D0%BE%D0%B4%D0%B5%D0%BA%D1%81%D1%8B/%D0%B0%D0%BF%D0%BA_%D1%80%D1%84/%D1%81%D1%82_291_8/" TargetMode="External"/><Relationship Id="rId7" Type="http://schemas.openxmlformats.org/officeDocument/2006/relationships/hyperlink" Target="https://sudact.ru/law/apk-rf/razdel-i/glava-7/statia-65/" TargetMode="External"/><Relationship Id="rId12" Type="http://schemas.openxmlformats.org/officeDocument/2006/relationships/hyperlink" Target="https://sudact.ru/law/apk-rf/razdel-vi/glava-35_1/statia-291.8/" TargetMode="External"/><Relationship Id="rId17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429/" TargetMode="External"/><Relationship Id="rId20" Type="http://schemas.openxmlformats.org/officeDocument/2006/relationships/hyperlink" Target="https://dogovor-urist.ru/%D0%BA%D0%BE%D0%B4%D0%B5%D0%BA%D1%81%D1%8B/%D0%B0%D0%BF%D0%BA_%D1%80%D1%84/%D1%81%D1%82_291_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dact.ru/law/apk-rf/razdel-vi/glava-35_1/statia-291.6/" TargetMode="External"/><Relationship Id="rId11" Type="http://schemas.openxmlformats.org/officeDocument/2006/relationships/hyperlink" Target="https://sudact.ru/law/apk-rf/razdel-vi/glava-35_1/statia-291.6/" TargetMode="External"/><Relationship Id="rId5" Type="http://schemas.openxmlformats.org/officeDocument/2006/relationships/hyperlink" Target="https://sudact.ru/law/apk-rf/razdel-vi/glava-35_1/statia-291.6/" TargetMode="External"/><Relationship Id="rId15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4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gk-rf-chast4/razdel-vii/glava-69/statia-1252/" TargetMode="External"/><Relationship Id="rId19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54/statia-1027/" TargetMode="External"/><Relationship Id="rId14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32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2020-05-20T21:31:00Z</dcterms:created>
  <dcterms:modified xsi:type="dcterms:W3CDTF">2020-05-20T21:31:00Z</dcterms:modified>
</cp:coreProperties>
</file>