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DB" w:rsidRDefault="002176DB" w:rsidP="002176DB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АРБИТРАЖНЫЙ СУД РЕСПУБЛИКИ ТАТАРСТАН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ул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.Н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ово-Песочная, д.40, г.Казань, Республика Татарстан, 420107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E-mail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info@tatarstan.arbitr.ru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http://www.tatarstan.arbitr.ru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тел. (843) 533-50-00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Именем Российской Федерации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2176DB" w:rsidRDefault="002176DB" w:rsidP="002176DB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РЕШЕНИЕ</w:t>
      </w:r>
    </w:p>
    <w:p w:rsidR="002176DB" w:rsidRDefault="002176DB" w:rsidP="002176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г. Казань Дело №А65-27872/2019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Дата принятия решения – 15 ноября 2019 года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Дата объявления резолютивной части – 08 ноября 2019 года.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Арбитражный суд Республики Татарстан в составе судьи Прокофьева В.В., при ведении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аудиопротоколирования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составлении протокола судебного заседания секретарем судебного заседания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Кибяковой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А.И., рассмотрев в открытом судебном заседании дело по иску Индивидуального предпринимателя Логиновой Татьяны Владимировны (ОГРН 308525207700018, ИНН 525209779909) к Обществу с ограниченной ответственностью "Школа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Квентин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 (ОГРН 1131690021616, ИНН 1659129583) о расторжении договора коммерческой концессии от 25.02.2019г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., о взыскании 229 000 руб.,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2176DB" w:rsidRDefault="002176DB" w:rsidP="002176DB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УСТАНОВИЛ:</w:t>
      </w:r>
    </w:p>
    <w:p w:rsidR="002176DB" w:rsidRDefault="002176DB" w:rsidP="002176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Индивидуальный предприниматель Логинова Татьяна Владимировна,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Павлово, Нижегородская область (далее по тексту - истец), обратилась в Арбитражный суд Республики Татарстан с исковым заявлением к Обществу с ограниченной ответственностью «Школа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Квентин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г. Казань (далее по тексту - ответчик), о расторжении договора от 25.02.2019 г., о взыскании 229 000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Истец исковые требования поддерживает.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Ответчик представил отзыв на исковое заявление, исковые требования считает необоснованными. Ответчик просит оставить исковые требования без рассмотрения в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соответствии со статьей </w:t>
      </w:r>
      <w:hyperlink r:id="rId4" w:tgtFrame="_blank" w:tooltip="АПК РФ &gt;  Раздел II. Производство в арбитражном суде первой инстанции. Исковое производство &gt; Глава 17. Оставление заявления без рассмотрения &gt; Статья 148. Основания для оставления искового заявления без рассмотре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148 АПК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Истец и ответчик не высказали возражения относительно рассмотрения дела в порядке, установленном в части 4 статьи </w:t>
      </w:r>
      <w:hyperlink r:id="rId5" w:tgtFrame="_blank" w:tooltip="АПК РФ &gt;  Раздел II. Производство в арбитражном суде первой инстанции. Исковое производство &gt; Глава 14. Подготовка дела к судебному разбирательству &gt; Статья 137. Назначение дела к судебному разбирательству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137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Арбитражного процессуального кодекса Российской Федерации.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частью 4 статьи </w:t>
      </w:r>
      <w:hyperlink r:id="rId6" w:tgtFrame="_blank" w:tooltip="АПК РФ &gt;  Раздел II. Производство в арбитражном суде первой инстанции. Исковое производство &gt; Глава 14. Подготовка дела к судебному разбирательству &gt; Статья 137. Назначение дела к судебному разбирательству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137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Арбитражного процессуального кодекса Российской Федерации арбитражный суд определил завершить предварительное судебное заседание, открыть судебное заседание в первой инстанции и рассмотреть дело в данном судебном заседании по существу.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Ответчик извещен о времени и месте судебного заседания, в соответствии со статьей </w:t>
      </w:r>
      <w:hyperlink r:id="rId7" w:tgtFrame="_blank" w:tooltip="АПК РФ &gt;  Раздел I. Общие положения &gt; Глава 12. Судебные извещения &gt; Статья 123. Надлежащее извещение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123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Арбитражного процессуального кодекса Российской Федерации, явку своего представителя не обеспечил.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статьей </w:t>
      </w:r>
      <w:hyperlink r:id="rId8" w:tgtFrame="_blank" w:tooltip="АПК РФ &gt;  Раздел II. Производство в арбитражном суде первой инстанции. Исковое производство &gt; Глава 19. Судебное разбирательство &gt; Статья 156. Рассмотрение дела при непредставлении отзыва на исковое заявление, дополнительных доказательств, а также в отсутствие лиц, участвующих в деле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156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Арбитражного процессуального кодекса Российской Федерации, суд определил рассмотреть дело в отсутствии представителя ответчика.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Исследовав материалы дела, заслушав представителя истца, Арбитражный суд Республики Татарстан считает исковые требования обоснованными и подлежащими удовлетворению по следующим основаниям.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 материалов дела установлено, что 25.02.2019 г. между истцом (пользователь) и ответчиком (правообладатель) был заключен договор коммерческой концессии.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пункту 1.1. договора, согласно настоящему договору правообладатель обязуется предоставить пользователю за вознаграждение на указанный в договоре срок право использовать в предпринимательской деятельности пользователя комплекс принадлежащих правообладателю исключительных прав, а именно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право на использование фирменного наименования, право на знак обслуживания и коммерческое обозначение правообладателя, а также право использования деловой репутации и коммерческого опыта правообладателя.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пункту 4.2. договора, вознаграждение за пользование комплексом исключительных прав составляют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фиксированный платеж (паушальный взнос) и периодические платежи в форме отчислений от выручки (роялти).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частью 1 статьи </w:t>
      </w:r>
      <w:hyperlink r:id="rId9" w:tgtFrame="_blank" w:tooltip="ГК РФ &gt;  Раздел IV. Отдельные виды обязательств &gt; Глава 54. Коммерческая концессия &gt; Статья 1027. Договор коммерческой концесси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1027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Федерации, по договору коммерческой концессии одна сторона (правообладатель) обязуется предоставить другой стороне (пользователю)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прав, включающий право на товарный знак, знак обслуживания, а также права на другие предусмотренные договором объекты исключительных прав, 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частности на коммерческое обозначение, секрет производства (ноу-хау).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Истец перечислил ответчику 229 000 рублей платежными поручениями № 53 от 25.02.22019 г., № 29 от 29.03.2019 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иске истец ссылается на то, что ответчик обязательства по договору не исполнил.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Ответчиком не была представлена техническая или коммерческая документация, не проведен подбор преподавательского состава.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08.08.2019 г. истцом направлена ответчику претензия о возврате уплаченных сумм с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предложением расторгнуть договор, которая оставлена без ответа и удовлетворения. Претензия направлена по юридическому адресу ответчика (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Казань, ул.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Азамата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85). При таких обстоятельствах отсутствуют правовые основания для оставления иска без рассмотрения.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Истец обратился с настоящим иском о расторжении договора и взыскании с ответчика уплаченных по договору сумм.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статьями </w:t>
      </w:r>
      <w:hyperlink r:id="rId10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09. Общие положе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309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1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10. Недопустимость одностороннего отказа от исполнения обязательств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310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Федерации, обязательства должны исполняться надлежащим образом в соответствии с условиями обязательств и требованиями закона. Односторонний отказ от исполнения обязательства не допускается, кроме случаев прямо предусмотренных в законе и договоре.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частью 2 статьи </w:t>
      </w:r>
      <w:hyperlink r:id="rId12" w:tgtFrame="_blank" w:tooltip="ГК РФ &gt;  Раздел III. Общая часть обязательственного права &gt; Подраздел 2. Общие положения о договоре &gt; Глава 29. Изменение и расторжение договора &gt; Статья 450. Основания изменения и расторжения договор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450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Федерации, по требованию одной из сторон договор может быть изменен или расторгнут по решению суда при существенном нарушении договора другой стороной.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часть 2 статьи </w:t>
      </w:r>
      <w:hyperlink r:id="rId13" w:tgtFrame="_blank" w:tooltip="ГК РФ &gt;  Раздел III. Общая часть обязательственного права &gt; Подраздел 2. Общие положения о договоре &gt; Глава 29. Изменение и расторжение договора &gt; Статья 452. Порядок изменения и расторжения договор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452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Федерации, 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тридцатидневный срок.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Поскольку, ответчиком не исполнены обязательства по договору, на предложение о расторжении договора не ответил истцу, исковые требования о расторжении договора от 25.02.2019 г. подлежат удовлетворению.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пункту 1 статьи </w:t>
      </w:r>
      <w:hyperlink r:id="rId14" w:tgtFrame="_blank" w:tooltip="ГК РФ &gt;  Раздел IV. Отдельные виды обязательств &gt; Глава 60. Обязательства вследствие неосновательного обогащения &gt; Статья 1102. Обязанность возвратить неосновательное обогащение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1102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Федерации, лицо, которое без установленных законом или сделкой оснований приобрело или сберегло имущество за счет другого лица, обязано возвратить последнему неосновательное обогащение.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Следовательно, требование о взыскании с ответчика суммы неосновательного обогащения в размере 229 000 рублей является обоснованным и подлежит удовлетворению.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таких обстоятельствах, государственная пошлина подлежит отнесению на ответчика в соответствии со статьей </w:t>
      </w:r>
      <w:hyperlink r:id="rId15" w:tgtFrame="_blank" w:tooltip="АПК РФ &gt;  Раздел I. Общие положения &gt; Глава 9. Судебные расходы &gt; Статья 110. Распределение судебных расходов между лицами, участвующими в деле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110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Арбитражного процессуального кодекса Российской Федерации.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Руководствуясь статьями </w:t>
      </w:r>
      <w:hyperlink r:id="rId16" w:tgtFrame="_blank" w:tooltip="АПК РФ &gt;  Раздел I. Общие положения &gt; Глава 9. Судебные расходы &gt; Статья 110. Распределение судебных расходов между лицами, участвующими в деле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110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7" w:tgtFrame="_blank" w:tooltip="АПК РФ &gt;  Раздел II. Производство в арбитражном суде первой инстанции. Исковое производство &gt; Глава 20. Решение арбитражного суда &gt; Статья 167. Принятие реше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167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– </w:t>
      </w:r>
      <w:hyperlink r:id="rId18" w:tgtFrame="_blank" w:tooltip="АПК РФ &gt;  Раздел II. Производство в арбитражном суде первой инстанции. Исковое производство &gt; Глава 20. Решение арбитражного суда &gt; Статья 169. Изложение реше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169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9" w:tgtFrame="_blank" w:tooltip="АПК РФ &gt;  Раздел II. Производство в арбитражном суде первой инстанции. Исковое производство &gt; Глава 20. Решение арбитражного суда &gt; Статья 171. Решение о взыскании денежных средств и присуждении имуществ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171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- </w:t>
      </w:r>
      <w:hyperlink r:id="rId20" w:tgtFrame="_blank" w:tooltip="АПК РФ &gt;  Раздел II. Производство в арбитражном суде первой инстанции. Исковое производство &gt; Глава 20. Решение арбитражного суда &gt; Статья 176. Объявление реше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176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Арбитражного процессуального кодекса Российской Федерации,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2176DB" w:rsidRDefault="002176DB" w:rsidP="002176DB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Е Ш И Л :</w:t>
      </w:r>
    </w:p>
    <w:p w:rsidR="00491CA4" w:rsidRDefault="002176DB" w:rsidP="002176D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расторгнуть договор коммерческой концессии от 25.02.2019г., заключенный между Индивидуальным предпринимателем Логиновой Татьяной Владимировной (ОГРН 308525207700018, ИНН 525209779909) и Обществом с ограниченной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ответственностью "Школа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Квентин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 (ОГРН 1131690021616, ИНН 1659129583).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Иск удовлетворить.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Взыскать с Общества с ограниченной ответственностью "Школа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Квентин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 (ОГРН 1131690021616, ИНН 1659129583) в пользу Индивидуального предпринимателя Логиновой Татьяны Владимировны (ОГРН 308525207700018, ИНН 525209779909) 229 000 руб. неосновательного обогащения, 13 580 руб. расходов по госпошлине.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Решение может быть обжаловано в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диннадцатый Арбитражный апелляционный суд в месячный срок.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Судья В.В. Прокофьев</w:t>
      </w:r>
    </w:p>
    <w:p w:rsidR="002176DB" w:rsidRDefault="002176DB" w:rsidP="002176D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176DB" w:rsidRDefault="002176DB" w:rsidP="002176DB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Арбитражный суд города Санкт-Петербурга и Ленинградской области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191124, Санкт-Петербург, ул. Смольного, д.6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http://www.spb.arbitr.ru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Именем Российской Федерации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2176DB" w:rsidRDefault="002176DB" w:rsidP="002176DB">
      <w:pPr>
        <w:spacing w:line="293" w:lineRule="atLeast"/>
        <w:jc w:val="center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176DB" w:rsidRDefault="002176DB" w:rsidP="002176DB">
      <w:pPr>
        <w:spacing w:line="293" w:lineRule="atLeast"/>
        <w:jc w:val="center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176DB" w:rsidRDefault="002176DB" w:rsidP="002176DB">
      <w:pPr>
        <w:spacing w:line="293" w:lineRule="atLeast"/>
        <w:jc w:val="center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176DB" w:rsidRDefault="002176DB" w:rsidP="002176DB">
      <w:pPr>
        <w:spacing w:line="293" w:lineRule="atLeast"/>
        <w:jc w:val="center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176DB" w:rsidRDefault="002176DB" w:rsidP="002176DB">
      <w:pPr>
        <w:spacing w:line="293" w:lineRule="atLeast"/>
        <w:jc w:val="center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176DB" w:rsidRDefault="002176DB" w:rsidP="002176DB">
      <w:pPr>
        <w:spacing w:line="293" w:lineRule="atLeast"/>
        <w:jc w:val="center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176DB" w:rsidRDefault="002176DB" w:rsidP="002176DB">
      <w:pPr>
        <w:spacing w:line="293" w:lineRule="atLeast"/>
        <w:jc w:val="center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176DB" w:rsidRDefault="002176DB" w:rsidP="002176DB">
      <w:pPr>
        <w:spacing w:line="293" w:lineRule="atLeast"/>
        <w:jc w:val="center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176DB" w:rsidRDefault="002176DB" w:rsidP="002176DB">
      <w:pPr>
        <w:spacing w:line="293" w:lineRule="atLeast"/>
        <w:jc w:val="center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176DB" w:rsidRDefault="002176DB" w:rsidP="002176DB">
      <w:pPr>
        <w:spacing w:line="293" w:lineRule="atLeast"/>
        <w:jc w:val="center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176DB" w:rsidRDefault="002176DB" w:rsidP="002176DB">
      <w:pPr>
        <w:spacing w:line="293" w:lineRule="atLeast"/>
        <w:jc w:val="center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176DB" w:rsidRDefault="002176DB" w:rsidP="002176DB">
      <w:pPr>
        <w:spacing w:line="293" w:lineRule="atLeast"/>
        <w:jc w:val="center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176DB" w:rsidRDefault="002176DB" w:rsidP="002176DB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lastRenderedPageBreak/>
        <w:t>РЕШЕНИЕ</w:t>
      </w:r>
    </w:p>
    <w:p w:rsidR="002176DB" w:rsidRDefault="002176DB" w:rsidP="002176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Дело № А56-101353/2019</w:t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br/>
        <w:t>28 ноября 2019 года</w:t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br/>
        <w:t>г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.С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анкт-Петербург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Арбитражный суд города Санкт-Петербурга и Ленинградской области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составе:судьи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Кузнецова М.В.,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рассмотрев дело по иску: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истец: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Индивидуальный предприниматель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Драгуля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Олег Петрович (адрес: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Россия 198328, Санкт-Петербург,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Ленинский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55 корп.1 кв.701, ОГРНИП: 317784700011632);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ответчик: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Индивидуальный предприниматель Тимофеев Кирилл Владиславович (адрес: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Россия 188332,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Рыбицы, Ленинградская область, Центральная 48, ОГРНИП: 317470400001032);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 взыскании 247 112руб. 33коп.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End"/>
    </w:p>
    <w:p w:rsidR="002176DB" w:rsidRDefault="002176DB" w:rsidP="002176DB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установил:</w:t>
      </w:r>
    </w:p>
    <w:p w:rsidR="002176DB" w:rsidRDefault="002176DB" w:rsidP="002176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Индивидуальный предприниматель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Драгуля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Олег Петрович (далее – истец) обратился в Арбитражный суд города Санкт-Петербурга и Ленинградской области с иском к Индивидуальному предпринимателю Тимофееву Кириллу Владиславовичу (далее – ответчик) о взыскании 220 000руб. убытков по договору коммерческой концессии №30 от 02.10.2017г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27 112руб. 33коп.процентов за пользование денежными средствами.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Определением суда от 23 сентября 2019 года дело назначено к рассмотрению в порядке упрощенного производства без вызова сторон в соответствии со статьей </w:t>
      </w:r>
      <w:hyperlink r:id="rId21" w:tgtFrame="_blank" w:tooltip="АПК РФ &gt;  Раздел IV. Особенности производства в арбитражном суде по отдельным категориям дел &gt; Глава 29. Рассмотрение дел в порядке упрощенного производства &gt; Статья 228. Особенности рассмотрения дел в порядке упрощенного производств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228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Арбитражного процессуального кодекса Российской Федерации (далее ?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АПК РФ).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Ответчику предложено представить отзыв на заявленные требования. Лицам, участвующим в деле, предложено представить доказательства в обоснование своих доводов.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Истец и ответчик надлежащим образом извещены о принятии искового заявления к производству и рассмотрении дела в порядке упрощенного производства.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Ответчик не согласился с требованиями истца по основаниям, изложенным в отзыве, в том числе ссылаясь на их несоответствие фактическим обстоятельствам дела.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статьями </w:t>
      </w:r>
      <w:hyperlink r:id="rId22" w:tgtFrame="_blank" w:tooltip="АПК РФ &gt;  Раздел IV. Особенности производства в арбитражном суде по отдельным категориям дел &gt; Глава 29. Рассмотрение дел в порядке упрощенного производства &gt; Статья 227. Дела, рассматриваемые в порядке упрощенного производств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227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hyperlink r:id="rId23" w:tgtFrame="_blank" w:tooltip="АПК РФ &gt;  Раздел IV. Особенности производства в арбитражном суде по отдельным категориям дел &gt; Глава 29. Рассмотрение дел в порядке упрощенного производства &gt; Статья 229. Решение по делу, рассматриваемому в порядке упрощенного производств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229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Арбитражного процессуального кодекса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Российской Федерации, дело рассмотрено в порядке упрощенного производства по имеющимся в деле доказательствам.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Резолютивная часть решения вынесена 18.11.2019г.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От истца поступило заявление, в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связи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 чем изготовлено решение в полном объеме.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Исследовав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представленные документы сторон, размещенные в информационно-телекоммуникационной сети Интернет в режиме ограниченного доступа арбитражный суд установил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следующее.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основании заключенного между сторонами договора коммерческой концессии №30 от 02.10.2017г., ответчик, правообладатель по договору, предоставил истцу (пользователю) комплекс исключительных прав, деловую репутацию и коммерческий опыт для последующей реализации в рамках магазина исключительно в пределах территории, вознаграждение, состоящее из ежемесячных платежей в размере 15 000руб., за пользование которым пользователь обязался оплачивать на условиях договора (п.5.2).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п.2.4 договора, целью договора является изготовление качественной продукции, качественное обслуживание покупателей, а также создание положительной деловой репутации в отношении коммерческого обозначения и товарного знака и сети в пределах территории.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п.4.1.2 договора, ответчик обязался обеспечить государственную регистрацию предоставления права использования в предпринимательской деятельности пользователя комплекса исключительных прав по договору.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Пунктом 4.1.3 договора предусмотрена обязанность правообладателя обеспечить оказание пользователю консультационно-информационной помощи по поиску и подбору помещения в порядке и пределах, указанных в разделе 6 договора, а также провести проверку помещения и готовность к открытию магазина в порядке и пределах, подготовку работников пользователя в порядке и пределах, установленных по договору, а также обязался, руководствуясь требованиями стандартов, разработать на основе представленных пользователем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сведений о помещении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дизайн-проекта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передать его пользователю.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Истец ссылается на неисполнение правообладателем п.4.1.2 договора, однако пунктом 1 ст. </w:t>
      </w:r>
      <w:hyperlink r:id="rId24" w:tgtFrame="_blank" w:tooltip="ГК РФ &gt;  Раздел IV. Отдельные виды обязательств &gt; Глава 54. Коммерческая концессия &gt; Статья 1027. Договор коммерческой концесси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1027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предусмотрено, что по договору коммерческой концессии одна сторона (правообладатель) обязуется предоставить другой стороне (пользователю)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прав, включающих право на товарный знак, знак обслуживания, а также права на другие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предусмотренные договором объекты исключительных прав, в частности на коммерческое обозначение, секрет производства (ноу-хау).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п.2 ст.</w:t>
      </w:r>
      <w:hyperlink r:id="rId25" w:tgtFrame="_blank" w:tooltip="ГК РФ &gt;  Раздел IV. Отдельные виды обязательств &gt; Глава 54. Коммерческая концессия &gt; Статья 1027. Договор коммерческой концесси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1027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договор коммерческой концессии предусматривает использование комплекса исключительных прав, деловой репутации и коммерческого опыта правообладателя в определенном объеме (в частности, с установлением минимального и (или) максимального объема использования), с указанием или без указания территории использования применительно к определенной сфере предпринимательской деятельности (продаже товаров, полученных от правообладателя или произведенных пользователем, осуществлению иной торговой деятельности, выполнению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работ, оказанию услуг).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соответствии с разъяснениями, изложенными в пункте 3 Информационного письма Президиума Высшего Арбитражного Суда Российской Федерации от 25.02.2014г. №165 «Обзор судебной практики по спорам, связанным с признанием договоров незаключенными», сторона договора, не прошедшего необходимую государственную регистрацию, не вправе на этом основании ссылаться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его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незаключенность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смыслу ст.ст.</w:t>
      </w:r>
      <w:hyperlink r:id="rId26" w:tgtFrame="_blank" w:tooltip="ГК РФ &gt;  Раздел I. Общие положения &gt; Подраздел 4. Сделки. Решения собраний. Представительство &gt; Глава 9. Сделки &gt; § 1. Понятие, виды и форма сделок &gt; Статья 164. Государственная регистрация сделок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164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hyperlink r:id="rId27" w:tgtFrame="_blank" w:tooltip="ГК РФ &gt;  Раздел I. Общие положения &gt; Подраздел 4. Сделки. Решения собраний. Представительство &gt; Глава 9. Сделки &gt; § 1. Понятие, виды и форма сделок &gt; Статья 165. Последствия уклонения от нотариального удостоверения или государственной регистрации сделк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165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и п.3 ст.</w:t>
      </w:r>
      <w:hyperlink r:id="rId28" w:tgtFrame="_blank" w:tooltip="ГК РФ &gt;  Раздел III. Общая часть обязательственного права &gt; Подраздел 2. Общие положения о договоре &gt; Глава 28. Заключение договора &gt; Статья 433. Момент заключения договор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433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государственная регистрация договора осуществляется в целях создания возможности для заинтересованных третьих лиц знать о факте наличия обязательства по договору. Спорный договор не прошел необходимую государственную регистрацию, соответственно, он не порождает тех последствий, которые могут оказать влияние на права и интересы третьих лиц, не знавших о факте заключения договора и о содержании его условий.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Следовательно, совершенный в надлежащей форме договор, все существенные условия которого согласованы сторонами, однако требуемая государственная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регистрация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которого не осуществлена, не порождает всех последствий, на которые он направлен, до осуществления регистрации. Вместе с тем, такой договор уже с момента достижения сторонами соглашения по всем существенным условиям влечет правовые последствия в отношениях между ними, а также может породить весь комплекс последствий, на которые он непосредственно направлен, после государственной регистрации.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Таким образом, ссылка истца на то, что предоставление комплекса исключительных прав не состоялось по причине отсутствия государственной регистрации договора коммерческой концессии и также было прекращено предоставление отдельных видов дополнительных услуг отклоняется, поскольку в силу ст.</w:t>
      </w:r>
      <w:hyperlink r:id="rId29" w:tgtFrame="_blank" w:tooltip="ГК РФ &gt;  Раздел I. Общие положения &gt; Подраздел 1. Основные положения &gt; Глава 2. Возникновение гражданских прав и обязанностей, осуществление и защита гражданских прав &gt; Статья 8. Основания возникновения гражданских прав и обязанностей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8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гражданские права и обязанности возникают из оснований, предусмотренных законом и иными правовыми актами, но в силу общих начал и смысла гражданского законодательства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порождают гражданские права и обязанности, стороны, заключив договор, приняли на себя определенные обязательства, в том числе добровольно (при согласии обеих сторон) определив его финансовые условия, в том числе в части возмездного использования объектов интеллектуальной собственности, принадлежащих ответчику.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Заключенный договор предполагал, в том числе использование тех объектов интеллектуальной собственности, сделки по которым не требуют в силу законодательства обязательной регистрации.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 таким объектам, в частности, относились принадлежащие ответчику и предоставленные истцу в виде Руководства и Стандартов сведения любого характера (ноу-хау), которые имеют действительную 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доверителем введен режим коммерческой тайны;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коммерческое обозначение, объекты авторского права (в частности, логотип ответчика: элементы фирменного стиля и т.д.). В отношении предоставленных объектов интеллектуальной собственности, требования, предусмотренные ГК РФ, соблюдены; в договоре определены конкретные предоставленные истцу объекты интеллектуальной собственности (их передача подтверждена фактическими обстоятельствами); определен предмет договора (фактические способы использования объектов), определены территория и срок использования; определены финансовые условия договора.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Таким образом, комплекс переданных истцу исключительных прав по договору полностью соответствует требованиям законодательства, в частности положениям ст.ст.</w:t>
      </w:r>
      <w:hyperlink r:id="rId30" w:tgtFrame="_blank" w:tooltip="ГК РФ &gt;  Раздел IV. Отдельные виды обязательств &gt; Глава 54. Коммерческая концессия &gt; Статья 1027. Договор коммерческой концесси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1027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hyperlink r:id="rId31" w:tgtFrame="_blank" w:tooltip="ГК РФ &gt;  Раздел IV. Отдельные виды обязательств &gt; Глава 54. Коммерческая концессия &gt; Статья 1028. Форма и регистрация договора коммерческой концесси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1028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т.е., договор, а также фактические обстоятельства не содержат признаков, которые могут являться основанием для признания договора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ничтожным или неисполненным.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Кроме того, согласно акту №30Б от 01.12.2017г., копия которого представлена в материалы дела, правообладатель произвел подготовку работников пользователя в количестве и сроки, предусмотренные разделом 10 договора, по вопросу обучения организации общего организационного и производственного процесса в магазине.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05.10.2013г. ответчик заключил договор на оказание услуг по разработке дизайна интерьера №310 с ИП Семочкиной Е.А., в соответствии с условиями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которого ИП Семочкина Е.А. разработала дизайн-проект интерьера помещения по адресу: г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анкт-Петербург, ул.Правды, д.5, стоимостью 112 500руб.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05.12.201г. предусмотренные договором работы по разработке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дизайн-проекта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интерьера помещения были выполнены ИП Семочкиной Е.А. в полном объеме и переданы пользователю.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подтверждение того, что договор коммерческой концессии действовал и истец использовал магазин под именем с использованием товарного знака «СУШИМАГ», а истец не прекратил деятельность магазина на территории под товарным знаком является вынесенное решение от 27.06.2019г. по делу №А56-4775/2019., согласно которому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Роспотребнадзор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 г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анкт-Петербургу составил акт от 21.06.2018г. о выявлении нарушений санитарно-эпидемиологических требований при оказании услуг общественного питания, что подтверждается экспертным заключением №78.01.04Ф-03.000.М 4309 от 06.06.2018г.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Суд установил, что по состоянию на 27.06.2019г. Индивидуальный предприниматель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Драгуля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Олег Петрович осуществляет деятельность по извлечению прибыли путем организации работы предприятия общественного питания «Суши Маг» по адресу: Санкт-Петербург, ул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.П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равды, д.5, лит.А, пом.3Н на основании договора аренды №4/2016 от 01.08.2016г. с Индивидуальным предпринимателем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Гурбанди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Паргул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связи с безосновательным требованием истца о взыскании понесенных убытков, требование о взыскании неустойки также надлежит оставить без удовлетворения, поскольку размер понесенных убытков не подтвержден фактическими обстоятельствами дела, исходя из того, что обязательства по договору коммерческой концессии ответчиком исполнены в полном объеме и не признаются.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основании изложенного, исковые требования удовлетворению не подлежат.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Руководствуясь статьями </w:t>
      </w:r>
      <w:hyperlink r:id="rId32" w:tgtFrame="_blank" w:tooltip="АПК РФ &gt;  Раздел II. Производство в арбитражном суде первой инстанции. Исковое производство &gt; Глава 20. Решение арбитражного суда &gt; Статья 170. Содержание реше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170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hyperlink r:id="rId33" w:tgtFrame="_blank" w:tooltip="АПК РФ &gt;  Раздел II. Производство в арбитражном суде первой инстанции. Исковое производство &gt; Глава 20. Решение арбитражного суда &gt; Статья 176. Объявление реше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176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Арбитражного процессуального кодекса Российской Федерации, Арбитражный суд города Санкт-Петербурга и Ленинградской области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2176DB" w:rsidRDefault="002176DB" w:rsidP="002176DB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решил:</w:t>
      </w:r>
    </w:p>
    <w:p w:rsidR="002176DB" w:rsidRDefault="002176DB" w:rsidP="002176DB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иске ИП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Драгуля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Олег Петрович (адрес: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Россия 198328, Санкт-Петербург,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Ленинский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55 корп.1 кв.701, ОГРНИП: 317784700011632) о взыскании с ИП Тимофеева Кирилла Владиславовича (адрес: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Россия 188332,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Рыбицы, Ленинградская область, Центральная 48, ОГРНИП: 317470400001032) 220 000руб. задолженности по договору коммерческой концессии №30 от 02.10.2017г., 27 112руб.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33коп. процентов за пользование денежными средствами и 7 944руб. расходов по госпошлине – отказать.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Решение подлежит немедленному исполнению и может быть обжаловано в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ринадцатый арбитражный апелляционный суд в течение пятнадцати дней со дня принятия.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Судья Кузнецов М.В.</w:t>
      </w:r>
    </w:p>
    <w:sectPr w:rsidR="002176DB" w:rsidSect="0030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CA4"/>
    <w:rsid w:val="002176DB"/>
    <w:rsid w:val="00307BF8"/>
    <w:rsid w:val="00491CA4"/>
    <w:rsid w:val="00576127"/>
    <w:rsid w:val="007716B9"/>
    <w:rsid w:val="00D0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C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apk-rf/razdel-ii/glava-19/statia-156/" TargetMode="External"/><Relationship Id="rId13" Type="http://schemas.openxmlformats.org/officeDocument/2006/relationships/hyperlink" Target="https://sudact.ru/law/gk-rf-chast1/razdel-iii/podrazdel-2_1/glava-29/statia-452/" TargetMode="External"/><Relationship Id="rId18" Type="http://schemas.openxmlformats.org/officeDocument/2006/relationships/hyperlink" Target="https://sudact.ru/law/apk-rf/razdel-ii/glava-20/statia-169/" TargetMode="External"/><Relationship Id="rId26" Type="http://schemas.openxmlformats.org/officeDocument/2006/relationships/hyperlink" Target="https://sudact.ru/law/gk-rf-chast1/razdel-i/podrazdel-4/glava-9/ss-1_2/statia-16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udact.ru/law/apk-rf/razdel-iv/glava-29/statia-228_1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sudact.ru/law/apk-rf/razdel-i/glava-12/statia-123/" TargetMode="External"/><Relationship Id="rId12" Type="http://schemas.openxmlformats.org/officeDocument/2006/relationships/hyperlink" Target="https://sudact.ru/law/gk-rf-chast1/razdel-iii/podrazdel-2_1/glava-29/statia-450/" TargetMode="External"/><Relationship Id="rId17" Type="http://schemas.openxmlformats.org/officeDocument/2006/relationships/hyperlink" Target="https://sudact.ru/law/apk-rf/razdel-ii/glava-20/statia-167/" TargetMode="External"/><Relationship Id="rId25" Type="http://schemas.openxmlformats.org/officeDocument/2006/relationships/hyperlink" Target="https://sudact.ru/law/gk-rf-chast2/razdel-iv/glava-54/statia-1027/" TargetMode="External"/><Relationship Id="rId33" Type="http://schemas.openxmlformats.org/officeDocument/2006/relationships/hyperlink" Target="https://sudact.ru/law/apk-rf/razdel-ii/glava-20/statia-17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udact.ru/law/apk-rf/razdel-i/glava-9/statia-110/" TargetMode="External"/><Relationship Id="rId20" Type="http://schemas.openxmlformats.org/officeDocument/2006/relationships/hyperlink" Target="https://sudact.ru/law/apk-rf/razdel-ii/glava-20/statia-176/" TargetMode="External"/><Relationship Id="rId29" Type="http://schemas.openxmlformats.org/officeDocument/2006/relationships/hyperlink" Target="https://sudact.ru/law/gk-rf-chast1/razdel-i/podrazdel-1/glava-2/statia-8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apk-rf/razdel-ii/glava-14/statia-137/" TargetMode="External"/><Relationship Id="rId11" Type="http://schemas.openxmlformats.org/officeDocument/2006/relationships/hyperlink" Target="https://sudact.ru/law/gk-rf-chast1/razdel-iii/podrazdel-1_1/glava-22/statia-310/" TargetMode="External"/><Relationship Id="rId24" Type="http://schemas.openxmlformats.org/officeDocument/2006/relationships/hyperlink" Target="https://sudact.ru/law/gk-rf-chast2/razdel-iv/glava-54/statia-1027/" TargetMode="External"/><Relationship Id="rId32" Type="http://schemas.openxmlformats.org/officeDocument/2006/relationships/hyperlink" Target="https://sudact.ru/law/apk-rf/razdel-ii/glava-20/statia-170/" TargetMode="External"/><Relationship Id="rId5" Type="http://schemas.openxmlformats.org/officeDocument/2006/relationships/hyperlink" Target="https://sudact.ru/law/apk-rf/razdel-ii/glava-14/statia-137/" TargetMode="External"/><Relationship Id="rId15" Type="http://schemas.openxmlformats.org/officeDocument/2006/relationships/hyperlink" Target="https://sudact.ru/law/apk-rf/razdel-i/glava-9/statia-110/" TargetMode="External"/><Relationship Id="rId23" Type="http://schemas.openxmlformats.org/officeDocument/2006/relationships/hyperlink" Target="https://sudact.ru/law/apk-rf/razdel-iv/glava-29/statia-229/" TargetMode="External"/><Relationship Id="rId28" Type="http://schemas.openxmlformats.org/officeDocument/2006/relationships/hyperlink" Target="https://sudact.ru/law/gk-rf-chast1/razdel-iii/podrazdel-2_1/glava-28/statia-433/" TargetMode="External"/><Relationship Id="rId10" Type="http://schemas.openxmlformats.org/officeDocument/2006/relationships/hyperlink" Target="https://sudact.ru/law/gk-rf-chast1/razdel-iii/podrazdel-1_1/glava-22/statia-309/" TargetMode="External"/><Relationship Id="rId19" Type="http://schemas.openxmlformats.org/officeDocument/2006/relationships/hyperlink" Target="https://sudact.ru/law/apk-rf/razdel-ii/glava-20/statia-171/" TargetMode="External"/><Relationship Id="rId31" Type="http://schemas.openxmlformats.org/officeDocument/2006/relationships/hyperlink" Target="https://sudact.ru/law/gk-rf-chast2/razdel-iv/glava-54/statia-1028/" TargetMode="External"/><Relationship Id="rId4" Type="http://schemas.openxmlformats.org/officeDocument/2006/relationships/hyperlink" Target="https://sudact.ru/law/apk-rf/razdel-ii/glava-17/statia-148/" TargetMode="External"/><Relationship Id="rId9" Type="http://schemas.openxmlformats.org/officeDocument/2006/relationships/hyperlink" Target="https://sudact.ru/law/gk-rf-chast2/razdel-iv/glava-54/statia-1027/" TargetMode="External"/><Relationship Id="rId14" Type="http://schemas.openxmlformats.org/officeDocument/2006/relationships/hyperlink" Target="https://sudact.ru/law/gk-rf-chast2/razdel-iv/glava-60/statia-1102/" TargetMode="External"/><Relationship Id="rId22" Type="http://schemas.openxmlformats.org/officeDocument/2006/relationships/hyperlink" Target="https://sudact.ru/law/apk-rf/razdel-iv/glava-29/statia-227/" TargetMode="External"/><Relationship Id="rId27" Type="http://schemas.openxmlformats.org/officeDocument/2006/relationships/hyperlink" Target="https://sudact.ru/law/gk-rf-chast1/razdel-i/podrazdel-4/glava-9/ss-1_2/statia-165/" TargetMode="External"/><Relationship Id="rId30" Type="http://schemas.openxmlformats.org/officeDocument/2006/relationships/hyperlink" Target="https://sudact.ru/law/gk-rf-chast2/razdel-iv/glava-54/statia-1027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4097</Words>
  <Characters>23358</Characters>
  <Application>Microsoft Office Word</Application>
  <DocSecurity>0</DocSecurity>
  <Lines>194</Lines>
  <Paragraphs>54</Paragraphs>
  <ScaleCrop>false</ScaleCrop>
  <Company>gypnor</Company>
  <LinksUpToDate>false</LinksUpToDate>
  <CharactersWithSpaces>27401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6</cp:revision>
  <dcterms:created xsi:type="dcterms:W3CDTF">2020-05-07T13:37:00Z</dcterms:created>
  <dcterms:modified xsi:type="dcterms:W3CDTF">2020-05-23T11:40:00Z</dcterms:modified>
</cp:coreProperties>
</file>