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A1" w:rsidRDefault="008C07A1"/>
    <w:p w:rsidR="00E67AF1" w:rsidRDefault="00E67AF1"/>
    <w:p w:rsidR="00E67AF1" w:rsidRDefault="00F504B3">
      <w:pPr>
        <w:rPr>
          <w:sz w:val="32"/>
          <w:szCs w:val="32"/>
        </w:rPr>
      </w:pPr>
      <w:r>
        <w:rPr>
          <w:sz w:val="32"/>
          <w:szCs w:val="32"/>
        </w:rPr>
        <w:t>Акт</w:t>
      </w:r>
      <w:r w:rsidR="00F95E51">
        <w:rPr>
          <w:sz w:val="32"/>
          <w:szCs w:val="32"/>
        </w:rPr>
        <w:t xml:space="preserve">уальные проблемы финансов </w:t>
      </w:r>
    </w:p>
    <w:p w:rsidR="00F504B3" w:rsidRDefault="00F504B3">
      <w:pPr>
        <w:rPr>
          <w:sz w:val="32"/>
          <w:szCs w:val="32"/>
        </w:rPr>
      </w:pPr>
      <w:r>
        <w:rPr>
          <w:sz w:val="32"/>
          <w:szCs w:val="32"/>
        </w:rPr>
        <w:t xml:space="preserve">       План.</w:t>
      </w:r>
    </w:p>
    <w:p w:rsidR="00F504B3" w:rsidRDefault="00F504B3" w:rsidP="00F504B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Современные теории экономического роста.</w:t>
      </w:r>
    </w:p>
    <w:p w:rsidR="00F504B3" w:rsidRDefault="00F504B3" w:rsidP="00F504B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Финансы России в контексте национальных целей.</w:t>
      </w:r>
    </w:p>
    <w:p w:rsidR="00E67AF1" w:rsidRDefault="00F504B3" w:rsidP="00F504B3">
      <w:pPr>
        <w:ind w:left="720"/>
        <w:rPr>
          <w:sz w:val="32"/>
          <w:szCs w:val="32"/>
        </w:rPr>
      </w:pPr>
      <w:r>
        <w:rPr>
          <w:sz w:val="32"/>
          <w:szCs w:val="32"/>
        </w:rPr>
        <w:t>А) внешние вызовы российской экономике;</w:t>
      </w:r>
    </w:p>
    <w:p w:rsidR="00F504B3" w:rsidRDefault="00F504B3" w:rsidP="00F504B3">
      <w:pPr>
        <w:ind w:left="720"/>
        <w:rPr>
          <w:sz w:val="32"/>
          <w:szCs w:val="32"/>
        </w:rPr>
      </w:pPr>
      <w:r>
        <w:rPr>
          <w:sz w:val="32"/>
          <w:szCs w:val="32"/>
        </w:rPr>
        <w:t>Б) внутренние факторы, определяющие условия развития экономики и финансов;</w:t>
      </w:r>
    </w:p>
    <w:p w:rsidR="00F504B3" w:rsidRDefault="00F504B3" w:rsidP="00F504B3">
      <w:pPr>
        <w:ind w:left="720"/>
        <w:rPr>
          <w:sz w:val="32"/>
          <w:szCs w:val="32"/>
        </w:rPr>
      </w:pPr>
      <w:r>
        <w:rPr>
          <w:sz w:val="32"/>
          <w:szCs w:val="32"/>
        </w:rPr>
        <w:t>В) отечественная модель экономического роста.</w:t>
      </w:r>
    </w:p>
    <w:p w:rsidR="00F504B3" w:rsidRDefault="00F504B3" w:rsidP="00F504B3">
      <w:pPr>
        <w:rPr>
          <w:sz w:val="32"/>
          <w:szCs w:val="32"/>
        </w:rPr>
      </w:pPr>
      <w:r>
        <w:rPr>
          <w:sz w:val="32"/>
          <w:szCs w:val="32"/>
        </w:rPr>
        <w:t xml:space="preserve">     3. Задачи бюджетной политики.</w:t>
      </w:r>
    </w:p>
    <w:p w:rsidR="00F504B3" w:rsidRDefault="00F504B3" w:rsidP="00F504B3">
      <w:pPr>
        <w:rPr>
          <w:sz w:val="32"/>
          <w:szCs w:val="32"/>
        </w:rPr>
      </w:pPr>
      <w:r>
        <w:rPr>
          <w:sz w:val="32"/>
          <w:szCs w:val="32"/>
        </w:rPr>
        <w:t xml:space="preserve">     4. Инвестиции в основной капитал: проблемы и решения. </w:t>
      </w:r>
    </w:p>
    <w:p w:rsidR="00F504B3" w:rsidRDefault="00F504B3" w:rsidP="00F504B3">
      <w:pPr>
        <w:rPr>
          <w:sz w:val="32"/>
          <w:szCs w:val="32"/>
        </w:rPr>
      </w:pPr>
      <w:r>
        <w:rPr>
          <w:sz w:val="32"/>
          <w:szCs w:val="32"/>
        </w:rPr>
        <w:t xml:space="preserve">      5. Проблемы банковской системы России и  ее роль в обеспечении экономического роста.</w:t>
      </w:r>
    </w:p>
    <w:p w:rsidR="00D40468" w:rsidRDefault="00D40468" w:rsidP="00F504B3">
      <w:pPr>
        <w:rPr>
          <w:sz w:val="32"/>
          <w:szCs w:val="32"/>
        </w:rPr>
      </w:pPr>
    </w:p>
    <w:p w:rsidR="00D40468" w:rsidRDefault="00D40468" w:rsidP="00F504B3">
      <w:pPr>
        <w:rPr>
          <w:sz w:val="32"/>
          <w:szCs w:val="32"/>
        </w:rPr>
      </w:pPr>
    </w:p>
    <w:p w:rsidR="00D40468" w:rsidRDefault="00D40468" w:rsidP="00F504B3">
      <w:pPr>
        <w:rPr>
          <w:sz w:val="32"/>
          <w:szCs w:val="32"/>
        </w:rPr>
      </w:pPr>
    </w:p>
    <w:p w:rsidR="00D40468" w:rsidRDefault="00D40468" w:rsidP="00F504B3">
      <w:pPr>
        <w:rPr>
          <w:sz w:val="32"/>
          <w:szCs w:val="32"/>
        </w:rPr>
      </w:pPr>
    </w:p>
    <w:p w:rsidR="00D40468" w:rsidRDefault="00D40468" w:rsidP="00F504B3">
      <w:pPr>
        <w:rPr>
          <w:sz w:val="32"/>
          <w:szCs w:val="32"/>
        </w:rPr>
      </w:pPr>
    </w:p>
    <w:p w:rsidR="00D40468" w:rsidRDefault="00D40468" w:rsidP="00F504B3">
      <w:pPr>
        <w:rPr>
          <w:sz w:val="32"/>
          <w:szCs w:val="32"/>
        </w:rPr>
      </w:pPr>
    </w:p>
    <w:p w:rsidR="00D40468" w:rsidRDefault="00D40468" w:rsidP="00F504B3">
      <w:pPr>
        <w:rPr>
          <w:sz w:val="32"/>
          <w:szCs w:val="32"/>
        </w:rPr>
      </w:pPr>
    </w:p>
    <w:p w:rsidR="00D40468" w:rsidRDefault="00D40468" w:rsidP="00F504B3">
      <w:pPr>
        <w:rPr>
          <w:sz w:val="32"/>
          <w:szCs w:val="32"/>
        </w:rPr>
      </w:pPr>
    </w:p>
    <w:p w:rsidR="00D40468" w:rsidRDefault="00D40468" w:rsidP="00F504B3">
      <w:pPr>
        <w:rPr>
          <w:sz w:val="32"/>
          <w:szCs w:val="32"/>
        </w:rPr>
      </w:pPr>
    </w:p>
    <w:p w:rsidR="00D40468" w:rsidRDefault="00D40468" w:rsidP="00F504B3">
      <w:pPr>
        <w:rPr>
          <w:sz w:val="32"/>
          <w:szCs w:val="32"/>
        </w:rPr>
      </w:pPr>
    </w:p>
    <w:p w:rsidR="005D2780" w:rsidRDefault="005D2780" w:rsidP="00F504B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1.</w:t>
      </w:r>
    </w:p>
    <w:p w:rsidR="00A014B1" w:rsidRDefault="005D2780" w:rsidP="00F504B3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014B1" w:rsidRPr="00A014B1">
        <w:rPr>
          <w:sz w:val="32"/>
          <w:szCs w:val="32"/>
        </w:rPr>
        <w:t xml:space="preserve"> Современные теории «первого поколения», объясняющие феномен роста, представлены в моделях экзогенного роста. В модели</w:t>
      </w:r>
      <w:r w:rsidR="006114E9">
        <w:rPr>
          <w:sz w:val="32"/>
          <w:szCs w:val="32"/>
        </w:rPr>
        <w:t xml:space="preserve"> Роберта </w:t>
      </w:r>
      <w:r w:rsidR="00A014B1" w:rsidRPr="00A014B1">
        <w:rPr>
          <w:sz w:val="32"/>
          <w:szCs w:val="32"/>
        </w:rPr>
        <w:t xml:space="preserve"> </w:t>
      </w:r>
      <w:proofErr w:type="spellStart"/>
      <w:r w:rsidR="00A014B1" w:rsidRPr="00A014B1">
        <w:rPr>
          <w:sz w:val="32"/>
          <w:szCs w:val="32"/>
        </w:rPr>
        <w:t>Солоу</w:t>
      </w:r>
      <w:proofErr w:type="spellEnd"/>
      <w:r w:rsidR="00A014B1" w:rsidRPr="00A014B1">
        <w:rPr>
          <w:sz w:val="32"/>
          <w:szCs w:val="32"/>
        </w:rPr>
        <w:t>,</w:t>
      </w:r>
      <w:proofErr w:type="gramStart"/>
      <w:r w:rsidR="006C398C">
        <w:rPr>
          <w:sz w:val="32"/>
          <w:szCs w:val="32"/>
        </w:rPr>
        <w:t xml:space="preserve">( </w:t>
      </w:r>
      <w:proofErr w:type="gramEnd"/>
      <w:r w:rsidR="006C398C">
        <w:rPr>
          <w:sz w:val="32"/>
          <w:szCs w:val="32"/>
        </w:rPr>
        <w:t xml:space="preserve">1924 г.р., </w:t>
      </w:r>
      <w:proofErr w:type="spellStart"/>
      <w:r w:rsidR="006C398C">
        <w:rPr>
          <w:sz w:val="32"/>
          <w:szCs w:val="32"/>
        </w:rPr>
        <w:t>ноб</w:t>
      </w:r>
      <w:proofErr w:type="spellEnd"/>
      <w:r w:rsidR="006C398C">
        <w:rPr>
          <w:sz w:val="32"/>
          <w:szCs w:val="32"/>
        </w:rPr>
        <w:t xml:space="preserve">. </w:t>
      </w:r>
      <w:proofErr w:type="gramStart"/>
      <w:r w:rsidR="006C398C">
        <w:rPr>
          <w:sz w:val="32"/>
          <w:szCs w:val="32"/>
        </w:rPr>
        <w:t>Премия 1987)</w:t>
      </w:r>
      <w:r w:rsidR="00A014B1" w:rsidRPr="00A014B1">
        <w:rPr>
          <w:sz w:val="32"/>
          <w:szCs w:val="32"/>
        </w:rPr>
        <w:t xml:space="preserve"> составляющей фундамент теории роста, </w:t>
      </w:r>
      <w:proofErr w:type="spellStart"/>
      <w:r w:rsidR="00A014B1" w:rsidRPr="00A014B1">
        <w:rPr>
          <w:sz w:val="32"/>
          <w:szCs w:val="32"/>
        </w:rPr>
        <w:t>подушевой</w:t>
      </w:r>
      <w:proofErr w:type="spellEnd"/>
      <w:r w:rsidR="00A014B1" w:rsidRPr="00A014B1">
        <w:rPr>
          <w:sz w:val="32"/>
          <w:szCs w:val="32"/>
        </w:rPr>
        <w:t xml:space="preserve"> продукт растет за счет инвестиций в основной капитал и соответствующего увеличения капитальных мощностей на одного работника до достижения стационарного состояния, в котором ВВП на душу населения постоянен, а ВВП страны может расти только за счет роста населения.</w:t>
      </w:r>
      <w:proofErr w:type="gramEnd"/>
      <w:r w:rsidR="00A014B1" w:rsidRPr="00A014B1">
        <w:rPr>
          <w:sz w:val="32"/>
          <w:szCs w:val="32"/>
        </w:rPr>
        <w:t xml:space="preserve"> Производительность труда в такой модели объясняется, в первую очередь, </w:t>
      </w:r>
      <w:proofErr w:type="spellStart"/>
      <w:r w:rsidR="00A014B1" w:rsidRPr="00A014B1">
        <w:rPr>
          <w:sz w:val="32"/>
          <w:szCs w:val="32"/>
        </w:rPr>
        <w:t>капиталовооруженностью</w:t>
      </w:r>
      <w:proofErr w:type="spellEnd"/>
      <w:r w:rsidR="00A014B1" w:rsidRPr="00A014B1">
        <w:rPr>
          <w:sz w:val="32"/>
          <w:szCs w:val="32"/>
        </w:rPr>
        <w:t xml:space="preserve">, то есть количеством мощностей на одного работника. Небольшая модификация этой теории позволяет учитывать экзогенный «технический прогресс» — в этом случае </w:t>
      </w:r>
      <w:proofErr w:type="spellStart"/>
      <w:r w:rsidR="00A014B1" w:rsidRPr="00A014B1">
        <w:rPr>
          <w:sz w:val="32"/>
          <w:szCs w:val="32"/>
        </w:rPr>
        <w:t>подушевой</w:t>
      </w:r>
      <w:proofErr w:type="spellEnd"/>
      <w:r w:rsidR="00A014B1" w:rsidRPr="00A014B1">
        <w:rPr>
          <w:sz w:val="32"/>
          <w:szCs w:val="32"/>
        </w:rPr>
        <w:t xml:space="preserve"> В</w:t>
      </w:r>
      <w:proofErr w:type="gramStart"/>
      <w:r w:rsidR="00A014B1" w:rsidRPr="00A014B1">
        <w:rPr>
          <w:sz w:val="32"/>
          <w:szCs w:val="32"/>
        </w:rPr>
        <w:t>ВП в ст</w:t>
      </w:r>
      <w:proofErr w:type="gramEnd"/>
      <w:r w:rsidR="00A014B1" w:rsidRPr="00A014B1">
        <w:rPr>
          <w:sz w:val="32"/>
          <w:szCs w:val="32"/>
        </w:rPr>
        <w:t xml:space="preserve">ационарном состоянии растет со скоростью технического прогресса. Простейшее предсказание этой модели — конвергенция </w:t>
      </w:r>
      <w:proofErr w:type="spellStart"/>
      <w:r w:rsidR="00A014B1" w:rsidRPr="00A014B1">
        <w:rPr>
          <w:sz w:val="32"/>
          <w:szCs w:val="32"/>
        </w:rPr>
        <w:t>подушевого</w:t>
      </w:r>
      <w:proofErr w:type="spellEnd"/>
      <w:r w:rsidR="00A014B1" w:rsidRPr="00A014B1">
        <w:rPr>
          <w:sz w:val="32"/>
          <w:szCs w:val="32"/>
        </w:rPr>
        <w:t xml:space="preserve"> ВВП: страны с более низким уровнем производительности труда должны расти быстрее и в итоге догонять страны — лидеры экономического развития. И это простейшее предсказание, казавшееся таким реальным в 1960 г., к 1980-м годам стало вызывать сомнения: развитые страны росли быстрее, чем страны «догоняющего развития». </w:t>
      </w:r>
    </w:p>
    <w:p w:rsidR="00A014B1" w:rsidRPr="00A014B1" w:rsidRDefault="005D2780" w:rsidP="00A014B1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 w:rsidR="00A014B1" w:rsidRPr="00A014B1">
        <w:rPr>
          <w:sz w:val="32"/>
          <w:szCs w:val="32"/>
        </w:rPr>
        <w:t xml:space="preserve">Интерес к теории экономического роста снова проявился уже в 1980-е годы благодаря </w:t>
      </w:r>
      <w:r w:rsidR="00AF79EB">
        <w:rPr>
          <w:sz w:val="32"/>
          <w:szCs w:val="32"/>
        </w:rPr>
        <w:t xml:space="preserve">Полу </w:t>
      </w:r>
      <w:proofErr w:type="spellStart"/>
      <w:r w:rsidR="00A014B1" w:rsidRPr="00A014B1">
        <w:rPr>
          <w:sz w:val="32"/>
          <w:szCs w:val="32"/>
        </w:rPr>
        <w:t>Ромеру</w:t>
      </w:r>
      <w:proofErr w:type="spellEnd"/>
      <w:r w:rsidR="006C398C">
        <w:rPr>
          <w:sz w:val="32"/>
          <w:szCs w:val="32"/>
        </w:rPr>
        <w:t xml:space="preserve"> (1955г.р., </w:t>
      </w:r>
      <w:proofErr w:type="spellStart"/>
      <w:r w:rsidR="006C398C">
        <w:rPr>
          <w:sz w:val="32"/>
          <w:szCs w:val="32"/>
        </w:rPr>
        <w:t>ноб</w:t>
      </w:r>
      <w:proofErr w:type="spellEnd"/>
      <w:r w:rsidR="006C398C">
        <w:rPr>
          <w:sz w:val="32"/>
          <w:szCs w:val="32"/>
        </w:rPr>
        <w:t>.</w:t>
      </w:r>
      <w:proofErr w:type="gramEnd"/>
      <w:r w:rsidR="006C398C">
        <w:rPr>
          <w:sz w:val="32"/>
          <w:szCs w:val="32"/>
        </w:rPr>
        <w:t xml:space="preserve"> </w:t>
      </w:r>
      <w:proofErr w:type="gramStart"/>
      <w:r w:rsidR="006C398C">
        <w:rPr>
          <w:sz w:val="32"/>
          <w:szCs w:val="32"/>
        </w:rPr>
        <w:t>Премия 2018)</w:t>
      </w:r>
      <w:r w:rsidR="00A014B1" w:rsidRPr="00A014B1">
        <w:rPr>
          <w:sz w:val="32"/>
          <w:szCs w:val="32"/>
        </w:rPr>
        <w:t>.</w:t>
      </w:r>
      <w:proofErr w:type="gramEnd"/>
      <w:r w:rsidR="00A014B1" w:rsidRPr="00A014B1">
        <w:rPr>
          <w:sz w:val="32"/>
          <w:szCs w:val="32"/>
        </w:rPr>
        <w:t xml:space="preserve"> Он решил создать модель, в которой был бы устойчивый долгосрочный экономический рост без предположения об </w:t>
      </w:r>
      <w:proofErr w:type="spellStart"/>
      <w:r w:rsidR="00A014B1" w:rsidRPr="00A014B1">
        <w:rPr>
          <w:sz w:val="32"/>
          <w:szCs w:val="32"/>
        </w:rPr>
        <w:t>экзогенно</w:t>
      </w:r>
      <w:proofErr w:type="spellEnd"/>
      <w:r w:rsidR="00A014B1" w:rsidRPr="00A014B1">
        <w:rPr>
          <w:sz w:val="32"/>
          <w:szCs w:val="32"/>
        </w:rPr>
        <w:t xml:space="preserve"> заданном техническом прогрессе.</w:t>
      </w:r>
      <w:r w:rsidR="00AF79EB">
        <w:rPr>
          <w:sz w:val="32"/>
          <w:szCs w:val="32"/>
        </w:rPr>
        <w:t xml:space="preserve"> Модель получила название «эндогенная».</w:t>
      </w:r>
    </w:p>
    <w:p w:rsidR="00A014B1" w:rsidRDefault="00A014B1" w:rsidP="00A014B1">
      <w:pPr>
        <w:rPr>
          <w:sz w:val="32"/>
          <w:szCs w:val="32"/>
        </w:rPr>
      </w:pPr>
      <w:r w:rsidRPr="00A014B1">
        <w:rPr>
          <w:sz w:val="32"/>
          <w:szCs w:val="32"/>
        </w:rPr>
        <w:t xml:space="preserve">Самая элементарная модель, иллюстрирующая теорию </w:t>
      </w:r>
      <w:proofErr w:type="spellStart"/>
      <w:r w:rsidRPr="00A014B1">
        <w:rPr>
          <w:sz w:val="32"/>
          <w:szCs w:val="32"/>
        </w:rPr>
        <w:t>Ромера</w:t>
      </w:r>
      <w:proofErr w:type="spellEnd"/>
      <w:r w:rsidRPr="00A014B1">
        <w:rPr>
          <w:sz w:val="32"/>
          <w:szCs w:val="32"/>
        </w:rPr>
        <w:t xml:space="preserve">, называется AK-моделью, так как в ней производственная функция задается простой формулой Y = AK, то есть выпуск равен </w:t>
      </w:r>
      <w:r w:rsidRPr="00A014B1">
        <w:rPr>
          <w:sz w:val="32"/>
          <w:szCs w:val="32"/>
        </w:rPr>
        <w:lastRenderedPageBreak/>
        <w:t xml:space="preserve">производительности, умноженной на запас капитальных мощностей. В такой функции нет свойства убывающего предельного продукта, поэтому инвестиции создают новые мощности с постоянной скоростью, и пока эта скорость выше скорости выбытия капитала, выпуск будет расти. Чем больше норма </w:t>
      </w:r>
      <w:r w:rsidR="00DE1D52">
        <w:rPr>
          <w:sz w:val="32"/>
          <w:szCs w:val="32"/>
        </w:rPr>
        <w:t xml:space="preserve">накоплений </w:t>
      </w:r>
      <w:r w:rsidRPr="00A014B1">
        <w:rPr>
          <w:sz w:val="32"/>
          <w:szCs w:val="32"/>
        </w:rPr>
        <w:t xml:space="preserve">в такой модели, </w:t>
      </w:r>
      <w:r>
        <w:rPr>
          <w:sz w:val="32"/>
          <w:szCs w:val="32"/>
        </w:rPr>
        <w:t>тем выше скорость роста</w:t>
      </w:r>
      <w:proofErr w:type="gramStart"/>
      <w:r>
        <w:rPr>
          <w:sz w:val="32"/>
          <w:szCs w:val="32"/>
        </w:rPr>
        <w:t xml:space="preserve"> </w:t>
      </w:r>
      <w:r w:rsidRPr="00A014B1">
        <w:rPr>
          <w:sz w:val="32"/>
          <w:szCs w:val="32"/>
        </w:rPr>
        <w:t>.</w:t>
      </w:r>
      <w:proofErr w:type="gramEnd"/>
      <w:r w:rsidRPr="00A014B1">
        <w:rPr>
          <w:sz w:val="32"/>
          <w:szCs w:val="32"/>
        </w:rPr>
        <w:t xml:space="preserve"> Именно этот результат создает в такой модели эндогенный рост, зависящий от решений экономических игроков, а не заданный извне, как в моделях 1960-х годов. </w:t>
      </w:r>
      <w:r>
        <w:rPr>
          <w:sz w:val="32"/>
          <w:szCs w:val="32"/>
        </w:rPr>
        <w:t>Итак, эндогенный рост зависит от поведенческих особенностей субъектов рынка и  от институциональных параметров. Соответствующие модели применяются для инновационного экономического роста.</w:t>
      </w:r>
    </w:p>
    <w:p w:rsidR="00DE1D52" w:rsidRDefault="00DE1D52" w:rsidP="00A014B1">
      <w:pPr>
        <w:rPr>
          <w:sz w:val="32"/>
          <w:szCs w:val="32"/>
        </w:rPr>
      </w:pPr>
      <w:r>
        <w:rPr>
          <w:sz w:val="32"/>
          <w:szCs w:val="32"/>
        </w:rPr>
        <w:t xml:space="preserve">Представляется, что намеченный в РФ экономический рывок базируется на модели </w:t>
      </w:r>
      <w:proofErr w:type="spellStart"/>
      <w:r>
        <w:rPr>
          <w:sz w:val="32"/>
          <w:szCs w:val="32"/>
        </w:rPr>
        <w:t>Солоу</w:t>
      </w:r>
      <w:proofErr w:type="spellEnd"/>
      <w:r>
        <w:rPr>
          <w:sz w:val="32"/>
          <w:szCs w:val="32"/>
        </w:rPr>
        <w:t xml:space="preserve">.  </w:t>
      </w:r>
    </w:p>
    <w:p w:rsidR="00DE1D52" w:rsidRDefault="00DE1D52" w:rsidP="00A014B1">
      <w:pPr>
        <w:rPr>
          <w:sz w:val="32"/>
          <w:szCs w:val="32"/>
        </w:rPr>
      </w:pPr>
      <w:r>
        <w:rPr>
          <w:sz w:val="32"/>
          <w:szCs w:val="32"/>
        </w:rPr>
        <w:t xml:space="preserve"> ОДНАКО</w:t>
      </w:r>
    </w:p>
    <w:p w:rsidR="00AF79EB" w:rsidRDefault="00AF79EB" w:rsidP="00F504B3">
      <w:pPr>
        <w:rPr>
          <w:sz w:val="32"/>
          <w:szCs w:val="32"/>
        </w:rPr>
      </w:pPr>
      <w:r>
        <w:rPr>
          <w:sz w:val="32"/>
          <w:szCs w:val="32"/>
        </w:rPr>
        <w:t xml:space="preserve">Есть мнение, что </w:t>
      </w:r>
      <w:r w:rsidRPr="00AF79EB">
        <w:rPr>
          <w:sz w:val="32"/>
          <w:szCs w:val="32"/>
        </w:rPr>
        <w:t xml:space="preserve"> современная теория эндогенного экономического роста предлагает много полезных выводов для современной России. </w:t>
      </w:r>
    </w:p>
    <w:p w:rsidR="00AF79EB" w:rsidRDefault="00AF79EB" w:rsidP="00F504B3">
      <w:pPr>
        <w:rPr>
          <w:sz w:val="32"/>
          <w:szCs w:val="32"/>
        </w:rPr>
      </w:pPr>
      <w:r w:rsidRPr="00AF79EB">
        <w:rPr>
          <w:sz w:val="32"/>
          <w:szCs w:val="32"/>
        </w:rPr>
        <w:t>Во-первых, экономический рост подразумевает необходимость свободной конкуренции, мобильности рабочей силы, свободного входа на рынок и выхода фирм с него. Рост производительности происходит благодаря инвестициям фирм в новые технологии, в том числе имитирующие существующие. Для этого фирмы должны иметь соответствующие стимулы, пытаться выдавливать друг друга с рынка и сохранять свое место на рынке, постоянно совершенствуя свой продукт и технологии производства, а также предлагая новые продукты. Далее эти технологии распространяются по всей экономике, стимулируя общий рост производительности.</w:t>
      </w:r>
    </w:p>
    <w:p w:rsidR="00AF79EB" w:rsidRDefault="00AF79EB" w:rsidP="00F504B3">
      <w:pPr>
        <w:rPr>
          <w:sz w:val="32"/>
          <w:szCs w:val="32"/>
        </w:rPr>
      </w:pPr>
      <w:r w:rsidRPr="00AF79EB">
        <w:rPr>
          <w:sz w:val="32"/>
          <w:szCs w:val="32"/>
        </w:rPr>
        <w:t xml:space="preserve"> Во-вторых, хотя явным образом это не было описано выше, ускоренный экономический рост требует открытости экономики. </w:t>
      </w:r>
      <w:r w:rsidRPr="00AF79EB">
        <w:rPr>
          <w:sz w:val="32"/>
          <w:szCs w:val="32"/>
        </w:rPr>
        <w:lastRenderedPageBreak/>
        <w:t xml:space="preserve">Имитация передовых мировых технологий невозможна без прямых иностранных инвестиций, интеграции в мировое образовательное и научное пространство, найма иностранной рабочей силы. </w:t>
      </w:r>
    </w:p>
    <w:p w:rsidR="001A1610" w:rsidRDefault="00AF79EB" w:rsidP="00F504B3">
      <w:pPr>
        <w:rPr>
          <w:sz w:val="32"/>
          <w:szCs w:val="32"/>
        </w:rPr>
      </w:pPr>
      <w:r w:rsidRPr="00AF79EB">
        <w:rPr>
          <w:sz w:val="32"/>
          <w:szCs w:val="32"/>
        </w:rPr>
        <w:t>В-третьих, образовательная система должна быть выстроена таким образом, чтобы максимально соответствовать потребностям рынка на данной стадии развития. Обучение передовым технологиям — в первую очередь в цифровой сфере — обязательное условие повышения производительности.</w:t>
      </w:r>
    </w:p>
    <w:p w:rsidR="001A1610" w:rsidRDefault="00AF79EB" w:rsidP="00F504B3">
      <w:pPr>
        <w:rPr>
          <w:sz w:val="32"/>
          <w:szCs w:val="32"/>
        </w:rPr>
      </w:pPr>
      <w:r w:rsidRPr="00AF79EB">
        <w:rPr>
          <w:sz w:val="32"/>
          <w:szCs w:val="32"/>
        </w:rPr>
        <w:t xml:space="preserve"> </w:t>
      </w:r>
      <w:proofErr w:type="gramStart"/>
      <w:r w:rsidRPr="00AF79EB">
        <w:rPr>
          <w:sz w:val="32"/>
          <w:szCs w:val="32"/>
        </w:rPr>
        <w:t xml:space="preserve">В-четвертых, как показал </w:t>
      </w:r>
      <w:r>
        <w:rPr>
          <w:sz w:val="32"/>
          <w:szCs w:val="32"/>
        </w:rPr>
        <w:t xml:space="preserve">Уильям </w:t>
      </w:r>
      <w:proofErr w:type="spellStart"/>
      <w:r w:rsidRPr="00AF79EB">
        <w:rPr>
          <w:sz w:val="32"/>
          <w:szCs w:val="32"/>
        </w:rPr>
        <w:t>Нордхаус</w:t>
      </w:r>
      <w:proofErr w:type="spellEnd"/>
      <w:r w:rsidR="006C398C">
        <w:rPr>
          <w:sz w:val="32"/>
          <w:szCs w:val="32"/>
        </w:rPr>
        <w:t xml:space="preserve"> (1941 г.р.</w:t>
      </w:r>
      <w:r w:rsidRPr="00AF79EB">
        <w:rPr>
          <w:sz w:val="32"/>
          <w:szCs w:val="32"/>
        </w:rPr>
        <w:t xml:space="preserve">, </w:t>
      </w:r>
      <w:proofErr w:type="spellStart"/>
      <w:r w:rsidR="006C398C">
        <w:rPr>
          <w:sz w:val="32"/>
          <w:szCs w:val="32"/>
        </w:rPr>
        <w:t>ноб</w:t>
      </w:r>
      <w:proofErr w:type="spellEnd"/>
      <w:r w:rsidR="006C398C">
        <w:rPr>
          <w:sz w:val="32"/>
          <w:szCs w:val="32"/>
        </w:rPr>
        <w:t>.</w:t>
      </w:r>
      <w:proofErr w:type="gramEnd"/>
      <w:r w:rsidR="006C398C">
        <w:rPr>
          <w:sz w:val="32"/>
          <w:szCs w:val="32"/>
        </w:rPr>
        <w:t xml:space="preserve"> </w:t>
      </w:r>
      <w:proofErr w:type="gramStart"/>
      <w:r w:rsidR="006C398C">
        <w:rPr>
          <w:sz w:val="32"/>
          <w:szCs w:val="32"/>
        </w:rPr>
        <w:t>Премия 2018)</w:t>
      </w:r>
      <w:r w:rsidRPr="00AF79EB">
        <w:rPr>
          <w:sz w:val="32"/>
          <w:szCs w:val="32"/>
        </w:rPr>
        <w:t>экономический рост требует уважительного отношения к окружающей среде.</w:t>
      </w:r>
      <w:proofErr w:type="gramEnd"/>
      <w:r w:rsidRPr="00AF79EB">
        <w:rPr>
          <w:sz w:val="32"/>
          <w:szCs w:val="32"/>
        </w:rPr>
        <w:t xml:space="preserve"> Ее загрязнение не только ухудшает благосостояние населения прямым образом, но и подавляет экономический рост, нанося ущерб развитию человеческого капитала и становясь бременем для экономики.</w:t>
      </w:r>
    </w:p>
    <w:p w:rsidR="005D2780" w:rsidRDefault="00AF79EB" w:rsidP="00F504B3">
      <w:pPr>
        <w:rPr>
          <w:sz w:val="32"/>
          <w:szCs w:val="32"/>
        </w:rPr>
      </w:pPr>
      <w:r w:rsidRPr="00AF79EB">
        <w:rPr>
          <w:sz w:val="32"/>
          <w:szCs w:val="32"/>
        </w:rPr>
        <w:t xml:space="preserve"> В-пятых, экономический рост требует построения правильных политических институтов. Для быстрого экономического роста требуются масштабные инвестиции, которые невозможны без эффективной бюрократии и надежной защиты прав собственности. А такие институты требуют конкурентной политической системы с выстроенной системой сдержек и противовесов, гарантирующей соблюдение закона.</w:t>
      </w:r>
    </w:p>
    <w:p w:rsidR="005D2780" w:rsidRDefault="005D2780" w:rsidP="00F504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2.</w:t>
      </w:r>
    </w:p>
    <w:p w:rsidR="002A7125" w:rsidRPr="00F504B3" w:rsidRDefault="002A7125" w:rsidP="00F504B3">
      <w:pPr>
        <w:rPr>
          <w:sz w:val="32"/>
          <w:szCs w:val="32"/>
        </w:rPr>
      </w:pPr>
      <w:r>
        <w:rPr>
          <w:sz w:val="32"/>
          <w:szCs w:val="32"/>
        </w:rPr>
        <w:t>А)</w:t>
      </w:r>
    </w:p>
    <w:p w:rsidR="00E67AF1" w:rsidRDefault="00E67AF1">
      <w:r w:rsidRPr="00E67AF1">
        <w:rPr>
          <w:sz w:val="32"/>
          <w:szCs w:val="32"/>
        </w:rPr>
        <w:t xml:space="preserve">В 2018 г. глобальная экономика устойчиво росла приемлемым темпом </w:t>
      </w:r>
      <w:r w:rsidR="005D2780">
        <w:rPr>
          <w:sz w:val="32"/>
          <w:szCs w:val="32"/>
        </w:rPr>
        <w:t>— порядка 3,7% . Э</w:t>
      </w:r>
      <w:r w:rsidRPr="00E67AF1">
        <w:rPr>
          <w:sz w:val="32"/>
          <w:szCs w:val="32"/>
        </w:rPr>
        <w:t>кономический рост продолжается уже почти 10 лет, что редко встречалось в современной экономической истории развитых стра</w:t>
      </w:r>
      <w:r w:rsidR="005D2780">
        <w:rPr>
          <w:sz w:val="32"/>
          <w:szCs w:val="32"/>
        </w:rPr>
        <w:t xml:space="preserve">х. </w:t>
      </w:r>
      <w:r w:rsidRPr="00E67AF1">
        <w:rPr>
          <w:sz w:val="32"/>
          <w:szCs w:val="32"/>
        </w:rPr>
        <w:t>Несмотря на экономический рост и снижающуюся безработицу, налицо усиление социальной напряженности и</w:t>
      </w:r>
      <w:r w:rsidR="006C398C">
        <w:rPr>
          <w:sz w:val="32"/>
          <w:szCs w:val="32"/>
        </w:rPr>
        <w:t xml:space="preserve"> связанный с этим рост популярности левых </w:t>
      </w:r>
      <w:r w:rsidR="006C398C">
        <w:rPr>
          <w:sz w:val="32"/>
          <w:szCs w:val="32"/>
        </w:rPr>
        <w:lastRenderedPageBreak/>
        <w:t>политических партий</w:t>
      </w:r>
      <w:r w:rsidRPr="00E67AF1">
        <w:rPr>
          <w:sz w:val="32"/>
          <w:szCs w:val="32"/>
        </w:rPr>
        <w:t>, ослабление интеграционных тенденций (глобализации) и расширение поддержки протекционизма</w:t>
      </w:r>
      <w:r w:rsidR="005D2780">
        <w:rPr>
          <w:sz w:val="32"/>
          <w:szCs w:val="32"/>
        </w:rPr>
        <w:t xml:space="preserve"> и «национальной идентичности», что способствует настроениям ожидания кризиса в бизнес среде.</w:t>
      </w:r>
      <w:r>
        <w:t xml:space="preserve"> </w:t>
      </w:r>
    </w:p>
    <w:p w:rsidR="00E67AF1" w:rsidRDefault="00E67AF1">
      <w:pPr>
        <w:rPr>
          <w:sz w:val="32"/>
          <w:szCs w:val="32"/>
        </w:rPr>
      </w:pPr>
      <w:r>
        <w:rPr>
          <w:sz w:val="32"/>
          <w:szCs w:val="32"/>
        </w:rPr>
        <w:t>Факторы риска:</w:t>
      </w:r>
    </w:p>
    <w:p w:rsidR="00E67AF1" w:rsidRPr="005D2780" w:rsidRDefault="00E67AF1" w:rsidP="005D2780">
      <w:pPr>
        <w:pStyle w:val="a3"/>
        <w:numPr>
          <w:ilvl w:val="0"/>
          <w:numId w:val="2"/>
        </w:numPr>
        <w:rPr>
          <w:sz w:val="32"/>
          <w:szCs w:val="32"/>
        </w:rPr>
      </w:pPr>
      <w:r w:rsidRPr="005D2780">
        <w:rPr>
          <w:sz w:val="32"/>
          <w:szCs w:val="32"/>
        </w:rPr>
        <w:t>Прежде всего речь идет об исключительно высоком уровне глобального долга, который не только не уменьшился, но и возрос, достигнув 200 трлн</w:t>
      </w:r>
      <w:proofErr w:type="gramStart"/>
      <w:r w:rsidRPr="005D2780">
        <w:rPr>
          <w:sz w:val="32"/>
          <w:szCs w:val="32"/>
        </w:rPr>
        <w:t xml:space="preserve"> </w:t>
      </w:r>
      <w:r w:rsidR="005D2780">
        <w:rPr>
          <w:sz w:val="32"/>
          <w:szCs w:val="32"/>
        </w:rPr>
        <w:t>.</w:t>
      </w:r>
      <w:proofErr w:type="gramEnd"/>
      <w:r w:rsidR="005D2780">
        <w:rPr>
          <w:sz w:val="32"/>
          <w:szCs w:val="32"/>
        </w:rPr>
        <w:t xml:space="preserve"> </w:t>
      </w:r>
      <w:r w:rsidRPr="005D2780">
        <w:rPr>
          <w:sz w:val="32"/>
          <w:szCs w:val="32"/>
        </w:rPr>
        <w:t>долл. в 2018 г</w:t>
      </w:r>
      <w:r w:rsidR="005D2780">
        <w:rPr>
          <w:sz w:val="32"/>
          <w:szCs w:val="32"/>
        </w:rPr>
        <w:t xml:space="preserve">. </w:t>
      </w:r>
      <w:r w:rsidRPr="005D2780">
        <w:rPr>
          <w:sz w:val="32"/>
          <w:szCs w:val="32"/>
        </w:rPr>
        <w:t xml:space="preserve">Остается низкой инвестиционная активность, </w:t>
      </w:r>
      <w:proofErr w:type="spellStart"/>
      <w:r w:rsidRPr="005D2780">
        <w:rPr>
          <w:sz w:val="32"/>
          <w:szCs w:val="32"/>
        </w:rPr>
        <w:t>стагнируют</w:t>
      </w:r>
      <w:proofErr w:type="spellEnd"/>
      <w:r w:rsidRPr="005D2780">
        <w:rPr>
          <w:sz w:val="32"/>
          <w:szCs w:val="32"/>
        </w:rPr>
        <w:t xml:space="preserve"> доходы среднего класса. Развитые экономики (за исключением США) не могут выбраться из ловушки дефляции, что резко ограничивает инструментарий антикризисной политики в случае наступления циклического спада.</w:t>
      </w:r>
    </w:p>
    <w:p w:rsidR="00E67AF1" w:rsidRPr="005D2780" w:rsidRDefault="00E67AF1" w:rsidP="005D2780">
      <w:pPr>
        <w:pStyle w:val="a3"/>
        <w:numPr>
          <w:ilvl w:val="0"/>
          <w:numId w:val="2"/>
        </w:numPr>
        <w:rPr>
          <w:sz w:val="32"/>
          <w:szCs w:val="32"/>
        </w:rPr>
      </w:pPr>
      <w:r w:rsidRPr="005D2780">
        <w:rPr>
          <w:sz w:val="32"/>
          <w:szCs w:val="32"/>
        </w:rPr>
        <w:t xml:space="preserve">Значимой макроэкономической проблемой остается денежная политика: по </w:t>
      </w:r>
      <w:proofErr w:type="gramStart"/>
      <w:r w:rsidRPr="005D2780">
        <w:rPr>
          <w:sz w:val="32"/>
          <w:szCs w:val="32"/>
        </w:rPr>
        <w:t>прошествии</w:t>
      </w:r>
      <w:proofErr w:type="gramEnd"/>
      <w:r w:rsidRPr="005D2780">
        <w:rPr>
          <w:sz w:val="32"/>
          <w:szCs w:val="32"/>
        </w:rPr>
        <w:t xml:space="preserve"> 10 лет с начала кризиса 2008—2009 гг. среди ведущих </w:t>
      </w:r>
      <w:proofErr w:type="spellStart"/>
      <w:r w:rsidRPr="005D2780">
        <w:rPr>
          <w:sz w:val="32"/>
          <w:szCs w:val="32"/>
        </w:rPr>
        <w:t>центробанков</w:t>
      </w:r>
      <w:proofErr w:type="spellEnd"/>
      <w:r w:rsidRPr="005D2780">
        <w:rPr>
          <w:sz w:val="32"/>
          <w:szCs w:val="32"/>
        </w:rPr>
        <w:t xml:space="preserve"> мира только ФРС вышла из зоны сверхнизких ставок. Денежные регуляторы еврозоны, Великобритании и Японии не смогли в 2018 г. отказаться от политики денежного стимулирования, опасаясь спровоцировать рецессию.</w:t>
      </w:r>
    </w:p>
    <w:p w:rsidR="00E67AF1" w:rsidRPr="005D2780" w:rsidRDefault="005D2780" w:rsidP="005D278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Повсеместное снижение</w:t>
      </w:r>
      <w:r w:rsidR="00E67AF1" w:rsidRPr="005D2780">
        <w:rPr>
          <w:sz w:val="32"/>
          <w:szCs w:val="32"/>
        </w:rPr>
        <w:t xml:space="preserve"> доверия к национальным институтам. Свою роль в этом играет быстрое расширение политики санкций, особенно в части доступа к глобальной валюте. Риски отключения от доллара находящихся под санкциями стран привели к переосмыслению структуры и роли валютных резервов не только в этих странах, но и в других, которые могут, казалось бы, не опасаться американских санкций. В результате в 2018 г. ряд стран стали принимать меры по диверсификации своих валютных резервов, перемещению их по странам и наращиванию в них доли золота в слитках. Это касается не только России</w:t>
      </w:r>
      <w:proofErr w:type="gramStart"/>
      <w:r w:rsidR="00E67AF1" w:rsidRPr="005D2780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</w:t>
      </w:r>
      <w:r w:rsidR="00E67AF1" w:rsidRPr="005D2780">
        <w:rPr>
          <w:sz w:val="32"/>
          <w:szCs w:val="32"/>
        </w:rPr>
        <w:t xml:space="preserve">но и ЕС, </w:t>
      </w:r>
      <w:r w:rsidR="00E67AF1" w:rsidRPr="005D2780">
        <w:rPr>
          <w:sz w:val="32"/>
          <w:szCs w:val="32"/>
        </w:rPr>
        <w:lastRenderedPageBreak/>
        <w:t>который стал предпринимать шаги по усилению роли евро в международных расчетах.</w:t>
      </w:r>
    </w:p>
    <w:p w:rsidR="00E67AF1" w:rsidRDefault="00E67AF1" w:rsidP="005D2780">
      <w:pPr>
        <w:pStyle w:val="a3"/>
        <w:numPr>
          <w:ilvl w:val="0"/>
          <w:numId w:val="2"/>
        </w:numPr>
        <w:rPr>
          <w:sz w:val="32"/>
          <w:szCs w:val="32"/>
        </w:rPr>
      </w:pPr>
      <w:r w:rsidRPr="005D2780">
        <w:rPr>
          <w:sz w:val="32"/>
          <w:szCs w:val="32"/>
        </w:rPr>
        <w:t>Неопределенность поддерживается и инициируемым США пересмот</w:t>
      </w:r>
      <w:r w:rsidR="005D2780" w:rsidRPr="005D2780">
        <w:rPr>
          <w:sz w:val="32"/>
          <w:szCs w:val="32"/>
        </w:rPr>
        <w:t xml:space="preserve">ром </w:t>
      </w:r>
      <w:r w:rsidRPr="005D2780">
        <w:rPr>
          <w:sz w:val="32"/>
          <w:szCs w:val="32"/>
        </w:rPr>
        <w:t xml:space="preserve"> действующих международных торговых соглашений, и угрозами  торговых войн.</w:t>
      </w:r>
    </w:p>
    <w:p w:rsidR="006C398C" w:rsidRDefault="002A7125" w:rsidP="002A7125">
      <w:pPr>
        <w:ind w:left="360"/>
        <w:rPr>
          <w:sz w:val="32"/>
          <w:szCs w:val="32"/>
        </w:rPr>
      </w:pPr>
      <w:r>
        <w:rPr>
          <w:sz w:val="32"/>
          <w:szCs w:val="32"/>
        </w:rPr>
        <w:t>Б)</w:t>
      </w:r>
    </w:p>
    <w:p w:rsidR="0038709A" w:rsidRDefault="0038709A" w:rsidP="002A7125">
      <w:pPr>
        <w:ind w:left="360"/>
        <w:rPr>
          <w:sz w:val="32"/>
          <w:szCs w:val="32"/>
        </w:rPr>
      </w:pPr>
      <w:r w:rsidRPr="0038709A">
        <w:t xml:space="preserve"> </w:t>
      </w:r>
      <w:r w:rsidRPr="0038709A">
        <w:rPr>
          <w:sz w:val="32"/>
          <w:szCs w:val="32"/>
        </w:rPr>
        <w:t xml:space="preserve">Выделим следующие ключевые характеристики </w:t>
      </w:r>
      <w:r w:rsidR="006C398C">
        <w:rPr>
          <w:sz w:val="32"/>
          <w:szCs w:val="32"/>
        </w:rPr>
        <w:t xml:space="preserve">экономической </w:t>
      </w:r>
      <w:r w:rsidRPr="0038709A">
        <w:rPr>
          <w:sz w:val="32"/>
          <w:szCs w:val="32"/>
        </w:rPr>
        <w:t>ситуации</w:t>
      </w:r>
      <w:r w:rsidR="006C398C">
        <w:rPr>
          <w:sz w:val="32"/>
          <w:szCs w:val="32"/>
        </w:rPr>
        <w:t xml:space="preserve"> в РФ</w:t>
      </w:r>
      <w:r>
        <w:rPr>
          <w:sz w:val="32"/>
          <w:szCs w:val="32"/>
        </w:rPr>
        <w:t>.</w:t>
      </w:r>
      <w:r w:rsidR="00E2334F">
        <w:rPr>
          <w:sz w:val="32"/>
          <w:szCs w:val="32"/>
        </w:rPr>
        <w:t xml:space="preserve">  </w:t>
      </w:r>
    </w:p>
    <w:p w:rsidR="0038709A" w:rsidRDefault="0038709A" w:rsidP="00DC79BA">
      <w:pPr>
        <w:rPr>
          <w:sz w:val="32"/>
          <w:szCs w:val="32"/>
        </w:rPr>
      </w:pPr>
      <w:r>
        <w:rPr>
          <w:sz w:val="32"/>
          <w:szCs w:val="32"/>
        </w:rPr>
        <w:t xml:space="preserve">Имеет место </w:t>
      </w:r>
      <w:r w:rsidR="002A7125" w:rsidRPr="00F95E51">
        <w:rPr>
          <w:sz w:val="32"/>
          <w:szCs w:val="32"/>
        </w:rPr>
        <w:t>экономический рост,</w:t>
      </w:r>
      <w:r w:rsidR="002A7125" w:rsidRPr="002A7125">
        <w:rPr>
          <w:sz w:val="32"/>
          <w:szCs w:val="32"/>
        </w:rPr>
        <w:t xml:space="preserve"> однако </w:t>
      </w:r>
      <w:r>
        <w:rPr>
          <w:sz w:val="32"/>
          <w:szCs w:val="32"/>
        </w:rPr>
        <w:t xml:space="preserve">его темп, существенно отстает </w:t>
      </w:r>
      <w:proofErr w:type="gramStart"/>
      <w:r>
        <w:rPr>
          <w:sz w:val="32"/>
          <w:szCs w:val="32"/>
        </w:rPr>
        <w:t>от</w:t>
      </w:r>
      <w:proofErr w:type="gramEnd"/>
      <w:r>
        <w:rPr>
          <w:sz w:val="32"/>
          <w:szCs w:val="32"/>
        </w:rPr>
        <w:t xml:space="preserve"> среднемирового. </w:t>
      </w:r>
      <w:r w:rsidR="002A7125" w:rsidRPr="002A7125">
        <w:rPr>
          <w:sz w:val="32"/>
          <w:szCs w:val="32"/>
        </w:rPr>
        <w:t xml:space="preserve"> </w:t>
      </w:r>
      <w:r>
        <w:rPr>
          <w:sz w:val="32"/>
          <w:szCs w:val="32"/>
        </w:rPr>
        <w:t>Росстат переоценил темпы</w:t>
      </w:r>
      <w:r w:rsidR="002A7125" w:rsidRPr="002A7125">
        <w:rPr>
          <w:sz w:val="32"/>
          <w:szCs w:val="32"/>
        </w:rPr>
        <w:t xml:space="preserve"> экономического роста </w:t>
      </w:r>
      <w:r>
        <w:rPr>
          <w:sz w:val="32"/>
          <w:szCs w:val="32"/>
        </w:rPr>
        <w:t xml:space="preserve">в </w:t>
      </w:r>
      <w:r w:rsidR="002A7125" w:rsidRPr="002A7125">
        <w:rPr>
          <w:sz w:val="32"/>
          <w:szCs w:val="32"/>
        </w:rPr>
        <w:t>2019 г. — с 1,6—1,8% (по официальным прогнозам) до 2,3%. Хотя, по оценкам Минэкономразвития, это «ускорение» временное, и в 2019 г. рост будет примерно на уровне потенциального.</w:t>
      </w:r>
      <w:r>
        <w:rPr>
          <w:sz w:val="32"/>
          <w:szCs w:val="32"/>
        </w:rPr>
        <w:t xml:space="preserve"> </w:t>
      </w:r>
      <w:r w:rsidR="002A7125" w:rsidRPr="002A7125">
        <w:rPr>
          <w:sz w:val="32"/>
          <w:szCs w:val="32"/>
        </w:rPr>
        <w:t xml:space="preserve">Но экономический рост важен не сам по себе, а как показатель роста общественного благосостояния. Между тем </w:t>
      </w:r>
      <w:r w:rsidR="002A7125" w:rsidRPr="00F95E51">
        <w:rPr>
          <w:sz w:val="32"/>
          <w:szCs w:val="32"/>
        </w:rPr>
        <w:t>реальные располагаемые доходы населения</w:t>
      </w:r>
      <w:r w:rsidR="002A7125" w:rsidRPr="002A7125">
        <w:rPr>
          <w:sz w:val="32"/>
          <w:szCs w:val="32"/>
        </w:rPr>
        <w:t xml:space="preserve"> продолжают снижаться — уже пятый год подряд. Численность населения с доходами ниже прожиточного минимума остается на уровне, близком к 20 млн</w:t>
      </w:r>
      <w:r>
        <w:rPr>
          <w:sz w:val="32"/>
          <w:szCs w:val="32"/>
        </w:rPr>
        <w:t>.  человек.</w:t>
      </w:r>
      <w:r w:rsidR="00DC79BA">
        <w:rPr>
          <w:sz w:val="32"/>
          <w:szCs w:val="32"/>
        </w:rPr>
        <w:t xml:space="preserve"> </w:t>
      </w:r>
      <w:r w:rsidR="00DC79BA" w:rsidRPr="00DC79BA">
        <w:rPr>
          <w:sz w:val="32"/>
          <w:szCs w:val="32"/>
        </w:rPr>
        <w:t>В результате по итогам первого полугодия рост ВВП составил около 0.7%.  Наблюдаемый рост экономики крайне хрупок, и, что еще более тревожно, обеспечивается только одним фактором – увеличением потребительского спроса. С учетом того, что ситуация с доходами населения не меняется к лучшему, следует исходить из того, что риски замедления экономического развития сохраняются на достаточно высоком уровне.</w:t>
      </w:r>
    </w:p>
    <w:p w:rsidR="002A7125" w:rsidRDefault="0038709A" w:rsidP="002A712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В</w:t>
      </w:r>
      <w:r w:rsidR="002A7125" w:rsidRPr="002A7125">
        <w:rPr>
          <w:sz w:val="32"/>
          <w:szCs w:val="32"/>
        </w:rPr>
        <w:t xml:space="preserve"> 2018 г. безработица опустилась ниже 5%, зафиксирован рост реальной зарплаты на 6,8%, </w:t>
      </w:r>
      <w:r w:rsidR="002A7125" w:rsidRPr="00F95E51">
        <w:rPr>
          <w:sz w:val="32"/>
          <w:szCs w:val="32"/>
        </w:rPr>
        <w:t>выросли расходы на конечное потребление домашних хозяйств (2,2%) и розничный</w:t>
      </w:r>
      <w:r w:rsidR="002A7125" w:rsidRPr="00F95E51">
        <w:rPr>
          <w:sz w:val="32"/>
          <w:szCs w:val="32"/>
          <w:highlight w:val="yellow"/>
        </w:rPr>
        <w:t xml:space="preserve"> </w:t>
      </w:r>
      <w:r w:rsidR="002A7125" w:rsidRPr="00F95E51">
        <w:rPr>
          <w:sz w:val="32"/>
          <w:szCs w:val="32"/>
        </w:rPr>
        <w:lastRenderedPageBreak/>
        <w:t>товарооборот (2,6%).</w:t>
      </w:r>
      <w:r w:rsidR="002A7125" w:rsidRPr="002A7125">
        <w:rPr>
          <w:sz w:val="32"/>
          <w:szCs w:val="32"/>
        </w:rPr>
        <w:t xml:space="preserve"> Таким образом, рост потребления обгонял рост доходов.</w:t>
      </w:r>
    </w:p>
    <w:p w:rsidR="00DC79BA" w:rsidRDefault="00F10191" w:rsidP="00F10191">
      <w:pPr>
        <w:ind w:left="360"/>
        <w:rPr>
          <w:sz w:val="32"/>
          <w:szCs w:val="32"/>
        </w:rPr>
      </w:pPr>
      <w:r w:rsidRPr="00F10191">
        <w:rPr>
          <w:sz w:val="32"/>
          <w:szCs w:val="32"/>
        </w:rPr>
        <w:t xml:space="preserve">В условиях стагнации реальных доходов (и, возможно, для ее компенсации) существенно увеличилось </w:t>
      </w:r>
      <w:r w:rsidRPr="00F95E51">
        <w:rPr>
          <w:sz w:val="32"/>
          <w:szCs w:val="32"/>
        </w:rPr>
        <w:t>кредитование населения.</w:t>
      </w:r>
      <w:r w:rsidRPr="00F10191">
        <w:rPr>
          <w:sz w:val="32"/>
          <w:szCs w:val="32"/>
        </w:rPr>
        <w:t xml:space="preserve"> Прирост задолженности по всем кредитам составил 2,7 </w:t>
      </w:r>
      <w:proofErr w:type="gramStart"/>
      <w:r w:rsidRPr="00F10191">
        <w:rPr>
          <w:sz w:val="32"/>
          <w:szCs w:val="32"/>
        </w:rPr>
        <w:t>трлн</w:t>
      </w:r>
      <w:proofErr w:type="gramEnd"/>
      <w:r w:rsidRPr="00F10191">
        <w:rPr>
          <w:sz w:val="32"/>
          <w:szCs w:val="32"/>
        </w:rPr>
        <w:t xml:space="preserve"> руб., ипотечной задолженности — 1,2 трлн, тогда как объем банковских вкладов вырос более чем на 2,5 трлн руб. Прирост кредитов обогнал прирост вкладов впервые с 2014 г. Эти данные могут свидетельствовать как о нехватке собственных средств (потребление за счет кредитов), так и о стабилизации ситуации, что позволя</w:t>
      </w:r>
      <w:r>
        <w:rPr>
          <w:sz w:val="32"/>
          <w:szCs w:val="32"/>
        </w:rPr>
        <w:t xml:space="preserve">ет людям брать кредиты </w:t>
      </w:r>
      <w:r w:rsidRPr="00F10191">
        <w:rPr>
          <w:sz w:val="32"/>
          <w:szCs w:val="32"/>
        </w:rPr>
        <w:t>. Еще одной проблемой становится то, что темпы роста процентов по кредитам превышают динамику номинальных доходов населения. Это приводит к росту доли платежей, связанных с обслуживанием задолженности перед банками в совокупных расходах домашних хозяйств.</w:t>
      </w:r>
    </w:p>
    <w:p w:rsidR="00306868" w:rsidRDefault="00F10191" w:rsidP="00F10191">
      <w:pPr>
        <w:rPr>
          <w:sz w:val="32"/>
          <w:szCs w:val="32"/>
        </w:rPr>
      </w:pPr>
      <w:r w:rsidRPr="00F95E51">
        <w:rPr>
          <w:sz w:val="32"/>
          <w:szCs w:val="32"/>
        </w:rPr>
        <w:t>Невысокой остается инвестиционная активность</w:t>
      </w:r>
      <w:proofErr w:type="gramStart"/>
      <w:r w:rsidRPr="00F10191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Pr="00F10191">
        <w:rPr>
          <w:sz w:val="32"/>
          <w:szCs w:val="32"/>
        </w:rPr>
        <w:t>Особенно это касается частных инвестиций, что должно быть важнейшим индикатором не только устойчивости собственно экономического развития, но и уровня доверия к социально- экономической политике власти. Прямые иностранные инвестиции в нефинансовый сектор достигли минимального за два десятилетия значения — 1,9 млрд</w:t>
      </w:r>
      <w:r>
        <w:rPr>
          <w:sz w:val="32"/>
          <w:szCs w:val="32"/>
        </w:rPr>
        <w:t>.</w:t>
      </w:r>
      <w:r w:rsidRPr="00F10191">
        <w:rPr>
          <w:sz w:val="32"/>
          <w:szCs w:val="32"/>
        </w:rPr>
        <w:t xml:space="preserve"> долл. (меньше было только в 1994 г. — 0,6 млрд</w:t>
      </w:r>
      <w:r>
        <w:rPr>
          <w:sz w:val="32"/>
          <w:szCs w:val="32"/>
        </w:rPr>
        <w:t>.</w:t>
      </w:r>
      <w:r w:rsidRPr="00F10191">
        <w:rPr>
          <w:sz w:val="32"/>
          <w:szCs w:val="32"/>
        </w:rPr>
        <w:t xml:space="preserve"> долл.).</w:t>
      </w:r>
    </w:p>
    <w:p w:rsidR="00E2334F" w:rsidRDefault="00F10191" w:rsidP="00306868">
      <w:pPr>
        <w:rPr>
          <w:sz w:val="32"/>
          <w:szCs w:val="32"/>
        </w:rPr>
      </w:pPr>
      <w:r w:rsidRPr="00F10191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На этом фоне достаточно </w:t>
      </w:r>
      <w:r w:rsidRPr="00F95E51">
        <w:rPr>
          <w:sz w:val="32"/>
          <w:szCs w:val="32"/>
        </w:rPr>
        <w:t>позитивно характеризуются общественные финансы</w:t>
      </w:r>
      <w:r>
        <w:rPr>
          <w:sz w:val="32"/>
          <w:szCs w:val="32"/>
        </w:rPr>
        <w:t xml:space="preserve">. </w:t>
      </w:r>
      <w:r w:rsidR="00E2334F">
        <w:rPr>
          <w:sz w:val="32"/>
          <w:szCs w:val="32"/>
        </w:rPr>
        <w:t xml:space="preserve"> </w:t>
      </w:r>
    </w:p>
    <w:p w:rsidR="00DB59E3" w:rsidRDefault="00F10191" w:rsidP="00DB59E3">
      <w:pPr>
        <w:ind w:left="360"/>
        <w:rPr>
          <w:sz w:val="32"/>
          <w:szCs w:val="32"/>
        </w:rPr>
      </w:pPr>
      <w:r w:rsidRPr="00F10191">
        <w:rPr>
          <w:sz w:val="32"/>
          <w:szCs w:val="32"/>
        </w:rPr>
        <w:t xml:space="preserve">Государственный долг очень низкий при близком к нулю долге, номинированном в иностранной валюте. После шести лет дефицитного финансирования федеральный бюджет сведен с профицитом 2,6% ВВП, причем </w:t>
      </w:r>
      <w:proofErr w:type="spellStart"/>
      <w:r w:rsidRPr="00F10191">
        <w:rPr>
          <w:sz w:val="32"/>
          <w:szCs w:val="32"/>
        </w:rPr>
        <w:t>ненефтегазовый</w:t>
      </w:r>
      <w:proofErr w:type="spellEnd"/>
      <w:r w:rsidRPr="00F10191">
        <w:rPr>
          <w:sz w:val="32"/>
          <w:szCs w:val="32"/>
        </w:rPr>
        <w:t xml:space="preserve"> дефицит </w:t>
      </w:r>
      <w:r w:rsidRPr="00F10191">
        <w:rPr>
          <w:sz w:val="32"/>
          <w:szCs w:val="32"/>
        </w:rPr>
        <w:lastRenderedPageBreak/>
        <w:t>продолжал снижаться, что означает ослабление зависимости бюджета от динамики цен на углеводороды. Потребительская инфляция колеблется вокруг целевого уровня 4%. Растут международные резервы Банка России.</w:t>
      </w:r>
      <w:r w:rsidR="00DB59E3" w:rsidRPr="00DB59E3">
        <w:rPr>
          <w:sz w:val="32"/>
          <w:szCs w:val="32"/>
        </w:rPr>
        <w:t xml:space="preserve"> </w:t>
      </w:r>
      <w:r w:rsidR="00DB59E3">
        <w:rPr>
          <w:sz w:val="32"/>
          <w:szCs w:val="32"/>
        </w:rPr>
        <w:t>Однако, аналитики отмечают признаки финансовой нестабильности</w:t>
      </w:r>
      <w:proofErr w:type="gramStart"/>
      <w:r w:rsidR="00DB59E3">
        <w:rPr>
          <w:sz w:val="32"/>
          <w:szCs w:val="32"/>
        </w:rPr>
        <w:t xml:space="preserve"> :</w:t>
      </w:r>
      <w:proofErr w:type="gramEnd"/>
      <w:r w:rsidR="00DB59E3">
        <w:rPr>
          <w:sz w:val="32"/>
          <w:szCs w:val="32"/>
        </w:rPr>
        <w:t xml:space="preserve"> </w:t>
      </w:r>
    </w:p>
    <w:p w:rsidR="00DB59E3" w:rsidRDefault="00DB59E3" w:rsidP="00DB59E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низкая бюджетная эффективность. По результатам выполнения бюджетным сектором его функций Россия занимает 22-е место из 25 среди стран </w:t>
      </w:r>
      <w:r w:rsidR="00E2334F">
        <w:rPr>
          <w:sz w:val="32"/>
          <w:szCs w:val="32"/>
        </w:rPr>
        <w:t>с сопоставимым уровнем развития;</w:t>
      </w:r>
    </w:p>
    <w:p w:rsidR="00DB59E3" w:rsidRDefault="00DB59E3" w:rsidP="00DB59E3">
      <w:pPr>
        <w:ind w:left="360"/>
        <w:rPr>
          <w:sz w:val="32"/>
          <w:szCs w:val="32"/>
        </w:rPr>
      </w:pPr>
      <w:r>
        <w:rPr>
          <w:sz w:val="32"/>
          <w:szCs w:val="32"/>
        </w:rPr>
        <w:t>- ориентация преимущественно на внутренние источники государственных заимствований снижают гибкость общественны</w:t>
      </w:r>
      <w:r w:rsidR="00E2334F">
        <w:rPr>
          <w:sz w:val="32"/>
          <w:szCs w:val="32"/>
        </w:rPr>
        <w:t>х финансов;</w:t>
      </w:r>
    </w:p>
    <w:p w:rsidR="00DB59E3" w:rsidRDefault="00E2334F" w:rsidP="00DB59E3">
      <w:pPr>
        <w:ind w:left="360"/>
        <w:rPr>
          <w:sz w:val="32"/>
          <w:szCs w:val="32"/>
        </w:rPr>
      </w:pPr>
      <w:r>
        <w:rPr>
          <w:sz w:val="32"/>
          <w:szCs w:val="32"/>
        </w:rPr>
        <w:t>-у</w:t>
      </w:r>
      <w:r w:rsidR="00DB59E3">
        <w:rPr>
          <w:sz w:val="32"/>
          <w:szCs w:val="32"/>
        </w:rPr>
        <w:t>меньшение в 3 раза счета текущих операций платежного баланса, обусловленного резким па</w:t>
      </w:r>
      <w:r>
        <w:rPr>
          <w:sz w:val="32"/>
          <w:szCs w:val="32"/>
        </w:rPr>
        <w:t>дением внешне торгового оборота;</w:t>
      </w:r>
    </w:p>
    <w:p w:rsidR="00F10191" w:rsidRDefault="00E2334F" w:rsidP="00DB59E3">
      <w:pPr>
        <w:ind w:left="360"/>
        <w:rPr>
          <w:sz w:val="32"/>
          <w:szCs w:val="32"/>
        </w:rPr>
      </w:pPr>
      <w:r>
        <w:rPr>
          <w:sz w:val="32"/>
          <w:szCs w:val="32"/>
        </w:rPr>
        <w:t>- с</w:t>
      </w:r>
      <w:r w:rsidR="00DB59E3">
        <w:rPr>
          <w:sz w:val="32"/>
          <w:szCs w:val="32"/>
        </w:rPr>
        <w:t xml:space="preserve">охранение высоких инфляционных ожиданий. С 2014 по 2018 гг. потребительские цены выросли на 42%. Банк России сначала повысил ставку 7,25%  до  7,75 в </w:t>
      </w:r>
      <w:r>
        <w:rPr>
          <w:sz w:val="32"/>
          <w:szCs w:val="32"/>
        </w:rPr>
        <w:t>2018г., а потов снизил до  7,25 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наконец, до 7%,</w:t>
      </w:r>
      <w:r w:rsidR="00DB59E3">
        <w:rPr>
          <w:sz w:val="32"/>
          <w:szCs w:val="32"/>
        </w:rPr>
        <w:t xml:space="preserve"> что подтверждает неопределенность в политике регулирования</w:t>
      </w:r>
      <w:r w:rsidR="00F10191" w:rsidRPr="00F10191">
        <w:rPr>
          <w:sz w:val="32"/>
          <w:szCs w:val="32"/>
        </w:rPr>
        <w:t xml:space="preserve"> </w:t>
      </w:r>
      <w:r w:rsidR="00DB59E3">
        <w:rPr>
          <w:sz w:val="32"/>
          <w:szCs w:val="32"/>
        </w:rPr>
        <w:t>Т</w:t>
      </w:r>
      <w:r w:rsidR="00F10191" w:rsidRPr="00F10191">
        <w:rPr>
          <w:sz w:val="32"/>
          <w:szCs w:val="32"/>
        </w:rPr>
        <w:t>ревожным индикатором стал беспрецедентно высокий за минувшее десятилетие индекс цен производителей — 11,7%, что может свидетельствовать о рисках</w:t>
      </w:r>
      <w:r>
        <w:rPr>
          <w:sz w:val="32"/>
          <w:szCs w:val="32"/>
        </w:rPr>
        <w:t xml:space="preserve"> инфляционного скачка в будущем.</w:t>
      </w:r>
      <w:r w:rsidR="00F10191" w:rsidRPr="00F10191">
        <w:rPr>
          <w:sz w:val="32"/>
          <w:szCs w:val="32"/>
        </w:rPr>
        <w:t xml:space="preserve"> </w:t>
      </w:r>
    </w:p>
    <w:p w:rsidR="00CC3AAF" w:rsidRDefault="00E2334F" w:rsidP="00F1019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На этом фоне </w:t>
      </w:r>
      <w:r w:rsidR="00606476">
        <w:rPr>
          <w:sz w:val="32"/>
          <w:szCs w:val="32"/>
        </w:rPr>
        <w:t xml:space="preserve">социологи констатируют  рост </w:t>
      </w:r>
      <w:r w:rsidR="00606476" w:rsidRPr="00606476">
        <w:rPr>
          <w:sz w:val="32"/>
          <w:szCs w:val="32"/>
        </w:rPr>
        <w:t>соци</w:t>
      </w:r>
      <w:r w:rsidR="00606476">
        <w:rPr>
          <w:sz w:val="32"/>
          <w:szCs w:val="32"/>
        </w:rPr>
        <w:t>альной напряженности в обществе.</w:t>
      </w:r>
      <w:r w:rsidR="00606476" w:rsidRPr="00606476">
        <w:rPr>
          <w:sz w:val="32"/>
          <w:szCs w:val="32"/>
        </w:rPr>
        <w:t xml:space="preserve"> В такой ситуации повышение темпов экономического роста и обеспечение устойчивого роста благосостояния становятся ключевыми задачами</w:t>
      </w:r>
      <w:r w:rsidR="00606476">
        <w:rPr>
          <w:sz w:val="32"/>
          <w:szCs w:val="32"/>
        </w:rPr>
        <w:t>.</w:t>
      </w:r>
      <w:r w:rsidR="00606476" w:rsidRPr="00606476">
        <w:rPr>
          <w:sz w:val="32"/>
          <w:szCs w:val="32"/>
        </w:rPr>
        <w:t xml:space="preserve"> На их решение нацелен программный Указ</w:t>
      </w:r>
      <w:r w:rsidR="00606476">
        <w:rPr>
          <w:sz w:val="32"/>
          <w:szCs w:val="32"/>
        </w:rPr>
        <w:t xml:space="preserve"> Президента РФ от 7 мая 2018 г., предусмат</w:t>
      </w:r>
      <w:r w:rsidR="00606476" w:rsidRPr="00606476">
        <w:rPr>
          <w:sz w:val="32"/>
          <w:szCs w:val="32"/>
        </w:rPr>
        <w:t>ривающий осуществление сложного комплекса мероприятий макроэкономического, институционального и структурного характера.</w:t>
      </w:r>
      <w:r w:rsidR="00725A46">
        <w:rPr>
          <w:sz w:val="32"/>
          <w:szCs w:val="32"/>
        </w:rPr>
        <w:t xml:space="preserve"> </w:t>
      </w:r>
    </w:p>
    <w:p w:rsidR="00F10191" w:rsidRDefault="00050EAE" w:rsidP="00F10191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3A48CE">
        <w:rPr>
          <w:sz w:val="32"/>
          <w:szCs w:val="32"/>
        </w:rPr>
        <w:t xml:space="preserve">В). </w:t>
      </w:r>
    </w:p>
    <w:p w:rsidR="00F10191" w:rsidRDefault="00050EAE" w:rsidP="00F1019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Государственная экономическая политика ставит задачу обеспечения экономического роста на основе </w:t>
      </w:r>
      <w:r w:rsidRPr="00050EAE">
        <w:rPr>
          <w:sz w:val="32"/>
          <w:szCs w:val="32"/>
        </w:rPr>
        <w:t>экономики предложения, то есть обеспечения развития производственных секторов.</w:t>
      </w:r>
      <w:r w:rsidRPr="00050EAE">
        <w:t xml:space="preserve"> </w:t>
      </w:r>
      <w:r w:rsidRPr="00050EAE">
        <w:rPr>
          <w:sz w:val="32"/>
          <w:szCs w:val="32"/>
        </w:rPr>
        <w:t>Модель 2010—2014 гг. основывалась на стимулировании спроса, включая компенсацию потерь от кризиса и затем повышение зарплат, особенно работникам бюджетного сектора. Это позволяли и значительные объемы Резервного фонда, накопленные благодаря высоким рентным доходам предыдущего десятилетия. Президентский указ от 7 мая 2018 г. ориентирует</w:t>
      </w:r>
      <w:r>
        <w:rPr>
          <w:sz w:val="32"/>
          <w:szCs w:val="32"/>
        </w:rPr>
        <w:t>,</w:t>
      </w:r>
      <w:r w:rsidRPr="00050EAE">
        <w:rPr>
          <w:sz w:val="32"/>
          <w:szCs w:val="32"/>
        </w:rPr>
        <w:t xml:space="preserve"> прежде всего</w:t>
      </w:r>
      <w:proofErr w:type="gramStart"/>
      <w:r w:rsidRPr="00050EAE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</w:t>
      </w:r>
      <w:r w:rsidRPr="00050EAE">
        <w:rPr>
          <w:sz w:val="32"/>
          <w:szCs w:val="32"/>
        </w:rPr>
        <w:t>на поддержание инвестиционной активности для развития производственной, транспортной и социальной инфраструктуры</w:t>
      </w:r>
      <w:r>
        <w:rPr>
          <w:sz w:val="32"/>
          <w:szCs w:val="32"/>
        </w:rPr>
        <w:t xml:space="preserve">. </w:t>
      </w:r>
      <w:r w:rsidRPr="00050EAE">
        <w:rPr>
          <w:sz w:val="32"/>
          <w:szCs w:val="32"/>
        </w:rPr>
        <w:t>Государственные ресурсы концентрируются на инвестиционном обеспечении реализации национальных целей и приоритетов, а увеличение потребительского спроса следует в осн</w:t>
      </w:r>
      <w:r>
        <w:rPr>
          <w:sz w:val="32"/>
          <w:szCs w:val="32"/>
        </w:rPr>
        <w:t>овном за инвестиционным спросом</w:t>
      </w:r>
      <w:r w:rsidRPr="00050EAE">
        <w:rPr>
          <w:sz w:val="32"/>
          <w:szCs w:val="32"/>
        </w:rPr>
        <w:t xml:space="preserve">. </w:t>
      </w:r>
    </w:p>
    <w:p w:rsidR="00715ABE" w:rsidRDefault="00715ABE" w:rsidP="00715ABE">
      <w:pPr>
        <w:ind w:left="360"/>
        <w:rPr>
          <w:sz w:val="32"/>
          <w:szCs w:val="32"/>
        </w:rPr>
      </w:pPr>
      <w:r w:rsidRPr="00715ABE">
        <w:rPr>
          <w:sz w:val="32"/>
          <w:szCs w:val="32"/>
        </w:rPr>
        <w:t>В настоящее время эту институциональную модель можно считать утвердившейся, причем ключевую роль в экономическом развитии играют финансово-промышленные группы с государственным участием.</w:t>
      </w:r>
    </w:p>
    <w:p w:rsidR="00B22C76" w:rsidRDefault="00715ABE" w:rsidP="00715ABE">
      <w:pPr>
        <w:ind w:left="360"/>
        <w:rPr>
          <w:sz w:val="32"/>
          <w:szCs w:val="32"/>
        </w:rPr>
      </w:pPr>
      <w:r w:rsidRPr="00715ABE">
        <w:rPr>
          <w:sz w:val="32"/>
          <w:szCs w:val="32"/>
        </w:rPr>
        <w:t xml:space="preserve">У этой модели есть </w:t>
      </w:r>
      <w:r w:rsidRPr="00F95E51">
        <w:rPr>
          <w:sz w:val="32"/>
          <w:szCs w:val="32"/>
        </w:rPr>
        <w:t>ряд разнонаправленных результатов.</w:t>
      </w:r>
    </w:p>
    <w:p w:rsidR="00715ABE" w:rsidRDefault="00715ABE" w:rsidP="00715ABE">
      <w:pPr>
        <w:ind w:left="360"/>
        <w:rPr>
          <w:sz w:val="32"/>
          <w:szCs w:val="32"/>
        </w:rPr>
      </w:pPr>
      <w:r w:rsidRPr="00715ABE">
        <w:rPr>
          <w:sz w:val="32"/>
          <w:szCs w:val="32"/>
        </w:rPr>
        <w:t xml:space="preserve"> Во-первых, эти группы во многом обеспечивают российский экспорт — энергетической, военно-промышленной и даже сельскохозяйственной продукции, тем самым способствуя его диверсификации. Во-вторых, именно на </w:t>
      </w:r>
      <w:proofErr w:type="gramStart"/>
      <w:r w:rsidRPr="00715ABE">
        <w:rPr>
          <w:sz w:val="32"/>
          <w:szCs w:val="32"/>
        </w:rPr>
        <w:t>них</w:t>
      </w:r>
      <w:proofErr w:type="gramEnd"/>
      <w:r w:rsidRPr="00715ABE">
        <w:rPr>
          <w:sz w:val="32"/>
          <w:szCs w:val="32"/>
        </w:rPr>
        <w:t xml:space="preserve"> прежде всего возлагается решение задачи </w:t>
      </w:r>
      <w:proofErr w:type="spellStart"/>
      <w:r w:rsidRPr="00715ABE">
        <w:rPr>
          <w:sz w:val="32"/>
          <w:szCs w:val="32"/>
        </w:rPr>
        <w:t>импортозамещения</w:t>
      </w:r>
      <w:proofErr w:type="spellEnd"/>
      <w:r w:rsidRPr="00715ABE">
        <w:rPr>
          <w:sz w:val="32"/>
          <w:szCs w:val="32"/>
        </w:rPr>
        <w:t xml:space="preserve">. </w:t>
      </w:r>
      <w:r>
        <w:rPr>
          <w:sz w:val="32"/>
          <w:szCs w:val="32"/>
        </w:rPr>
        <w:t>П</w:t>
      </w:r>
      <w:r w:rsidRPr="00715ABE">
        <w:rPr>
          <w:sz w:val="32"/>
          <w:szCs w:val="32"/>
        </w:rPr>
        <w:t xml:space="preserve">равительство подчеркивает важность именно </w:t>
      </w:r>
      <w:proofErr w:type="spellStart"/>
      <w:r w:rsidRPr="00715ABE">
        <w:rPr>
          <w:sz w:val="32"/>
          <w:szCs w:val="32"/>
        </w:rPr>
        <w:t>экспортоориентированного</w:t>
      </w:r>
      <w:proofErr w:type="spellEnd"/>
      <w:r w:rsidRPr="00715ABE">
        <w:rPr>
          <w:sz w:val="32"/>
          <w:szCs w:val="32"/>
        </w:rPr>
        <w:t xml:space="preserve"> </w:t>
      </w:r>
      <w:proofErr w:type="spellStart"/>
      <w:r w:rsidRPr="00715ABE">
        <w:rPr>
          <w:sz w:val="32"/>
          <w:szCs w:val="32"/>
        </w:rPr>
        <w:t>импортоз</w:t>
      </w:r>
      <w:r>
        <w:rPr>
          <w:sz w:val="32"/>
          <w:szCs w:val="32"/>
        </w:rPr>
        <w:t>амещения</w:t>
      </w:r>
      <w:proofErr w:type="spellEnd"/>
      <w:r w:rsidRPr="00715ABE">
        <w:rPr>
          <w:sz w:val="32"/>
          <w:szCs w:val="32"/>
        </w:rPr>
        <w:t xml:space="preserve">. В-третьих, корпорации с </w:t>
      </w:r>
      <w:proofErr w:type="spellStart"/>
      <w:r w:rsidRPr="00715ABE">
        <w:rPr>
          <w:sz w:val="32"/>
          <w:szCs w:val="32"/>
        </w:rPr>
        <w:t>госучастием</w:t>
      </w:r>
      <w:proofErr w:type="spellEnd"/>
      <w:r w:rsidRPr="00715ABE">
        <w:rPr>
          <w:sz w:val="32"/>
          <w:szCs w:val="32"/>
        </w:rPr>
        <w:t xml:space="preserve"> часто выполняют важные социальные функции, формально им не </w:t>
      </w:r>
      <w:r w:rsidRPr="00715ABE">
        <w:rPr>
          <w:sz w:val="32"/>
          <w:szCs w:val="32"/>
        </w:rPr>
        <w:lastRenderedPageBreak/>
        <w:t xml:space="preserve">свойственные. </w:t>
      </w:r>
      <w:r>
        <w:rPr>
          <w:sz w:val="32"/>
          <w:szCs w:val="32"/>
        </w:rPr>
        <w:t>Однако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 их доминирование в экономике </w:t>
      </w:r>
      <w:r w:rsidRPr="00715ABE">
        <w:rPr>
          <w:sz w:val="32"/>
          <w:szCs w:val="32"/>
        </w:rPr>
        <w:t>тормозит конкуренцию, и это одна из самых болезненных институциональных проблем обеспечения экономического роста, тем более что уровень конкуренции снижается и по другим причинам (геополитика).</w:t>
      </w:r>
    </w:p>
    <w:p w:rsidR="00715ABE" w:rsidRDefault="00715ABE" w:rsidP="00715AB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Определены два основных </w:t>
      </w:r>
      <w:r w:rsidRPr="00F95E51">
        <w:rPr>
          <w:sz w:val="32"/>
          <w:szCs w:val="32"/>
        </w:rPr>
        <w:t>направления инвестирования</w:t>
      </w:r>
      <w:r>
        <w:rPr>
          <w:sz w:val="32"/>
          <w:szCs w:val="32"/>
        </w:rPr>
        <w:t xml:space="preserve"> – человеческий капитал и инфраструктура. </w:t>
      </w:r>
    </w:p>
    <w:p w:rsidR="00715ABE" w:rsidRDefault="00715ABE" w:rsidP="00715ABE">
      <w:pPr>
        <w:ind w:left="360"/>
        <w:rPr>
          <w:sz w:val="32"/>
          <w:szCs w:val="32"/>
        </w:rPr>
      </w:pPr>
      <w:r>
        <w:rPr>
          <w:sz w:val="32"/>
          <w:szCs w:val="32"/>
        </w:rPr>
        <w:t>Ф</w:t>
      </w:r>
      <w:r w:rsidRPr="00715ABE">
        <w:rPr>
          <w:sz w:val="32"/>
          <w:szCs w:val="32"/>
        </w:rPr>
        <w:t>инансировать намеченные проекты предполагается почти исключительно за сче</w:t>
      </w:r>
      <w:r>
        <w:rPr>
          <w:sz w:val="32"/>
          <w:szCs w:val="32"/>
        </w:rPr>
        <w:t>т средств федерального бюджета.</w:t>
      </w:r>
      <w:r w:rsidRPr="00715ABE">
        <w:rPr>
          <w:sz w:val="32"/>
          <w:szCs w:val="32"/>
        </w:rPr>
        <w:t xml:space="preserve"> Из 25,7 трлн</w:t>
      </w:r>
      <w:r>
        <w:rPr>
          <w:sz w:val="32"/>
          <w:szCs w:val="32"/>
        </w:rPr>
        <w:t>.</w:t>
      </w:r>
      <w:r w:rsidRPr="00715ABE">
        <w:rPr>
          <w:sz w:val="32"/>
          <w:szCs w:val="32"/>
        </w:rPr>
        <w:t xml:space="preserve"> руб., предусмотренных на реализацию нацпроектов, на региональные бюджеты приходится 4,9 трлн</w:t>
      </w:r>
      <w:r>
        <w:rPr>
          <w:sz w:val="32"/>
          <w:szCs w:val="32"/>
        </w:rPr>
        <w:t>.</w:t>
      </w:r>
      <w:r w:rsidRPr="00715ABE">
        <w:rPr>
          <w:sz w:val="32"/>
          <w:szCs w:val="32"/>
        </w:rPr>
        <w:t xml:space="preserve"> </w:t>
      </w:r>
      <w:r>
        <w:rPr>
          <w:sz w:val="32"/>
          <w:szCs w:val="32"/>
        </w:rPr>
        <w:t>Р</w:t>
      </w:r>
      <w:r w:rsidRPr="00715ABE">
        <w:rPr>
          <w:sz w:val="32"/>
          <w:szCs w:val="32"/>
        </w:rPr>
        <w:t>егионы должны подписать с федеральным правительством соглашения, содержащие обязательства по достижению национальных целей в результате освоения соответствующих бюджетных средств</w:t>
      </w:r>
      <w:r w:rsidR="00646EC7">
        <w:rPr>
          <w:sz w:val="32"/>
          <w:szCs w:val="32"/>
        </w:rPr>
        <w:t>.</w:t>
      </w:r>
    </w:p>
    <w:p w:rsidR="00646EC7" w:rsidRDefault="00646EC7" w:rsidP="00646EC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Аналитики отмечают </w:t>
      </w:r>
      <w:r w:rsidRPr="00646EC7">
        <w:rPr>
          <w:sz w:val="32"/>
          <w:szCs w:val="32"/>
        </w:rPr>
        <w:t>проблемы и противоречия</w:t>
      </w:r>
      <w:r>
        <w:rPr>
          <w:sz w:val="32"/>
          <w:szCs w:val="32"/>
        </w:rPr>
        <w:t xml:space="preserve"> в механизме реализации нацпроектов.</w:t>
      </w:r>
      <w:r w:rsidRPr="00646EC7">
        <w:rPr>
          <w:sz w:val="32"/>
          <w:szCs w:val="32"/>
        </w:rPr>
        <w:t xml:space="preserve"> </w:t>
      </w:r>
    </w:p>
    <w:p w:rsidR="00F21B50" w:rsidRPr="00B22C76" w:rsidRDefault="00B22C76" w:rsidP="00F21B50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eastAsia="Times New Roman" w:cstheme="minorHAnsi"/>
          <w:color w:val="333333"/>
          <w:sz w:val="32"/>
          <w:szCs w:val="32"/>
          <w:lang w:eastAsia="ru-RU"/>
        </w:rPr>
      </w:pPr>
      <w:r>
        <w:rPr>
          <w:sz w:val="32"/>
          <w:szCs w:val="32"/>
        </w:rPr>
        <w:t xml:space="preserve">1. </w:t>
      </w:r>
      <w:r w:rsidR="00646EC7" w:rsidRPr="00B22C76">
        <w:rPr>
          <w:sz w:val="32"/>
          <w:szCs w:val="32"/>
        </w:rPr>
        <w:t xml:space="preserve">Не вполне очевидны связи между разрабатываемыми проектами и </w:t>
      </w:r>
      <w:r w:rsidR="00646EC7" w:rsidRPr="00F95E51">
        <w:rPr>
          <w:sz w:val="32"/>
          <w:szCs w:val="32"/>
        </w:rPr>
        <w:t>национальными целями</w:t>
      </w:r>
      <w:r w:rsidR="00646EC7" w:rsidRPr="00B22C76">
        <w:rPr>
          <w:sz w:val="32"/>
          <w:szCs w:val="32"/>
        </w:rPr>
        <w:t>.</w:t>
      </w:r>
      <w:r w:rsidR="00F21B50" w:rsidRPr="00B22C76">
        <w:rPr>
          <w:sz w:val="32"/>
          <w:szCs w:val="32"/>
        </w:rPr>
        <w:t xml:space="preserve"> (</w:t>
      </w:r>
      <w:r w:rsidR="00646EC7" w:rsidRPr="00B22C76">
        <w:rPr>
          <w:sz w:val="32"/>
          <w:szCs w:val="32"/>
        </w:rPr>
        <w:t xml:space="preserve"> </w:t>
      </w:r>
      <w:r w:rsidR="00F21B50" w:rsidRPr="00B22C76">
        <w:rPr>
          <w:rFonts w:eastAsia="Times New Roman" w:cstheme="minorHAnsi"/>
          <w:color w:val="333333"/>
          <w:sz w:val="32"/>
          <w:szCs w:val="32"/>
          <w:lang w:eastAsia="ru-RU"/>
        </w:rPr>
        <w:t>обеспечение устойчивого естественного роста численности населения;</w:t>
      </w:r>
      <w:r w:rsidRPr="00B22C76">
        <w:rPr>
          <w:rFonts w:eastAsia="Times New Roman" w:cstheme="minorHAnsi"/>
          <w:color w:val="333333"/>
          <w:sz w:val="32"/>
          <w:szCs w:val="32"/>
          <w:lang w:eastAsia="ru-RU"/>
        </w:rPr>
        <w:t xml:space="preserve"> </w:t>
      </w:r>
      <w:r w:rsidR="00F21B50" w:rsidRPr="00B22C76">
        <w:rPr>
          <w:rFonts w:eastAsia="Times New Roman" w:cstheme="minorHAnsi"/>
          <w:color w:val="333333"/>
          <w:sz w:val="32"/>
          <w:szCs w:val="32"/>
          <w:lang w:eastAsia="ru-RU"/>
        </w:rPr>
        <w:t>повышение ожидаемой продолжительности жизни до 78 лет (к 2030 году — до 80 лет)</w:t>
      </w:r>
      <w:proofErr w:type="gramStart"/>
      <w:r w:rsidR="00F21B50" w:rsidRPr="00B22C76">
        <w:rPr>
          <w:rFonts w:eastAsia="Times New Roman" w:cstheme="minorHAnsi"/>
          <w:color w:val="333333"/>
          <w:sz w:val="32"/>
          <w:szCs w:val="32"/>
          <w:lang w:eastAsia="ru-RU"/>
        </w:rPr>
        <w:t>;с</w:t>
      </w:r>
      <w:proofErr w:type="gramEnd"/>
      <w:r w:rsidR="00F21B50" w:rsidRPr="00B22C76">
        <w:rPr>
          <w:rFonts w:eastAsia="Times New Roman" w:cstheme="minorHAnsi"/>
          <w:color w:val="333333"/>
          <w:sz w:val="32"/>
          <w:szCs w:val="32"/>
          <w:lang w:eastAsia="ru-RU"/>
        </w:rPr>
        <w:t>нижение в два раза уровня бедности;</w:t>
      </w:r>
      <w:r w:rsidRPr="00B22C76">
        <w:rPr>
          <w:rFonts w:eastAsia="Times New Roman" w:cstheme="minorHAnsi"/>
          <w:color w:val="333333"/>
          <w:sz w:val="32"/>
          <w:szCs w:val="32"/>
          <w:lang w:eastAsia="ru-RU"/>
        </w:rPr>
        <w:t xml:space="preserve"> </w:t>
      </w:r>
      <w:r w:rsidR="00F21B50" w:rsidRPr="00B22C76">
        <w:rPr>
          <w:rFonts w:eastAsia="Times New Roman" w:cstheme="minorHAnsi"/>
          <w:color w:val="333333"/>
          <w:sz w:val="32"/>
          <w:szCs w:val="32"/>
          <w:lang w:eastAsia="ru-RU"/>
        </w:rPr>
        <w:t>улучшение жилищных условий не менее 5 млн семей ежегодно;</w:t>
      </w:r>
      <w:r w:rsidRPr="00B22C76">
        <w:rPr>
          <w:rFonts w:eastAsia="Times New Roman" w:cstheme="minorHAnsi"/>
          <w:color w:val="333333"/>
          <w:sz w:val="32"/>
          <w:szCs w:val="32"/>
          <w:lang w:eastAsia="ru-RU"/>
        </w:rPr>
        <w:t xml:space="preserve"> </w:t>
      </w:r>
      <w:r w:rsidR="00F21B50" w:rsidRPr="00B22C76">
        <w:rPr>
          <w:rFonts w:eastAsia="Times New Roman" w:cstheme="minorHAnsi"/>
          <w:color w:val="333333"/>
          <w:sz w:val="32"/>
          <w:szCs w:val="32"/>
          <w:lang w:eastAsia="ru-RU"/>
        </w:rPr>
        <w:t>ускорение технологического развития;</w:t>
      </w:r>
      <w:r w:rsidRPr="00B22C76">
        <w:rPr>
          <w:rFonts w:eastAsia="Times New Roman" w:cstheme="minorHAnsi"/>
          <w:color w:val="333333"/>
          <w:sz w:val="32"/>
          <w:szCs w:val="32"/>
          <w:lang w:eastAsia="ru-RU"/>
        </w:rPr>
        <w:t xml:space="preserve"> </w:t>
      </w:r>
      <w:r w:rsidR="00F21B50" w:rsidRPr="00B22C76">
        <w:rPr>
          <w:rFonts w:eastAsia="Times New Roman" w:cstheme="minorHAnsi"/>
          <w:color w:val="333333"/>
          <w:sz w:val="32"/>
          <w:szCs w:val="32"/>
          <w:lang w:eastAsia="ru-RU"/>
        </w:rPr>
        <w:t>увеличение количества организаций, осуществляющих технологические инновации, до 50% от общего числа;</w:t>
      </w:r>
      <w:r w:rsidRPr="00B22C76">
        <w:rPr>
          <w:rFonts w:eastAsia="Times New Roman" w:cstheme="minorHAnsi"/>
          <w:color w:val="333333"/>
          <w:sz w:val="32"/>
          <w:szCs w:val="32"/>
          <w:lang w:eastAsia="ru-RU"/>
        </w:rPr>
        <w:t xml:space="preserve"> </w:t>
      </w:r>
      <w:r w:rsidR="00F21B50" w:rsidRPr="00B22C76">
        <w:rPr>
          <w:rFonts w:eastAsia="Times New Roman" w:cstheme="minorHAnsi"/>
          <w:color w:val="333333"/>
          <w:sz w:val="32"/>
          <w:szCs w:val="32"/>
          <w:lang w:eastAsia="ru-RU"/>
        </w:rPr>
        <w:t>обеспечение ускоренного внедрения цифровых технологий в экономике и социальной сфере;</w:t>
      </w:r>
      <w:r w:rsidRPr="00B22C76">
        <w:rPr>
          <w:rFonts w:eastAsia="Times New Roman" w:cstheme="minorHAnsi"/>
          <w:color w:val="333333"/>
          <w:sz w:val="32"/>
          <w:szCs w:val="32"/>
          <w:lang w:eastAsia="ru-RU"/>
        </w:rPr>
        <w:t xml:space="preserve"> </w:t>
      </w:r>
      <w:r w:rsidR="00F21B50" w:rsidRPr="00B22C76">
        <w:rPr>
          <w:rFonts w:eastAsia="Times New Roman" w:cstheme="minorHAnsi"/>
          <w:color w:val="333333"/>
          <w:sz w:val="32"/>
          <w:szCs w:val="32"/>
          <w:lang w:eastAsia="ru-RU"/>
        </w:rPr>
        <w:t>вхождение России в число пяти крупнейших экономик мира;</w:t>
      </w:r>
      <w:r w:rsidRPr="00B22C76">
        <w:rPr>
          <w:rFonts w:eastAsia="Times New Roman" w:cstheme="minorHAnsi"/>
          <w:color w:val="333333"/>
          <w:sz w:val="32"/>
          <w:szCs w:val="32"/>
          <w:lang w:eastAsia="ru-RU"/>
        </w:rPr>
        <w:t xml:space="preserve"> </w:t>
      </w:r>
      <w:r w:rsidR="00F21B50" w:rsidRPr="00B22C76">
        <w:rPr>
          <w:rFonts w:eastAsia="Times New Roman" w:cstheme="minorHAnsi"/>
          <w:color w:val="333333"/>
          <w:sz w:val="32"/>
          <w:szCs w:val="32"/>
          <w:lang w:eastAsia="ru-RU"/>
        </w:rPr>
        <w:t>обеспечение темпов экономического роста выше мировых;</w:t>
      </w:r>
      <w:r>
        <w:rPr>
          <w:rFonts w:eastAsia="Times New Roman" w:cstheme="minorHAnsi"/>
          <w:color w:val="333333"/>
          <w:sz w:val="32"/>
          <w:szCs w:val="32"/>
          <w:lang w:eastAsia="ru-RU"/>
        </w:rPr>
        <w:t xml:space="preserve"> </w:t>
      </w:r>
      <w:r w:rsidR="00F21B50" w:rsidRPr="00B22C76">
        <w:rPr>
          <w:rFonts w:eastAsia="Times New Roman" w:cstheme="minorHAnsi"/>
          <w:color w:val="333333"/>
          <w:sz w:val="32"/>
          <w:szCs w:val="32"/>
          <w:lang w:eastAsia="ru-RU"/>
        </w:rPr>
        <w:t>сохранение инфляции на уровне не выше 4%.)</w:t>
      </w:r>
    </w:p>
    <w:p w:rsidR="00646EC7" w:rsidRDefault="00646EC7" w:rsidP="00646EC7">
      <w:pPr>
        <w:ind w:left="360"/>
        <w:rPr>
          <w:sz w:val="32"/>
          <w:szCs w:val="32"/>
        </w:rPr>
      </w:pPr>
      <w:r w:rsidRPr="00646EC7">
        <w:rPr>
          <w:sz w:val="32"/>
          <w:szCs w:val="32"/>
        </w:rPr>
        <w:t xml:space="preserve">2. Пока не проработан вопрос о полных приведенных издержках проектов, то </w:t>
      </w:r>
      <w:proofErr w:type="gramStart"/>
      <w:r w:rsidRPr="00646EC7">
        <w:rPr>
          <w:sz w:val="32"/>
          <w:szCs w:val="32"/>
        </w:rPr>
        <w:t>есть</w:t>
      </w:r>
      <w:proofErr w:type="gramEnd"/>
      <w:r w:rsidRPr="00646EC7">
        <w:rPr>
          <w:sz w:val="32"/>
          <w:szCs w:val="32"/>
        </w:rPr>
        <w:t xml:space="preserve"> не оценены долгосрочные финансовые </w:t>
      </w:r>
      <w:r w:rsidRPr="00646EC7">
        <w:rPr>
          <w:sz w:val="32"/>
          <w:szCs w:val="32"/>
        </w:rPr>
        <w:lastRenderedPageBreak/>
        <w:t>последствия их успешной реализации. Нет ясности в том, хватит ли у субъектов Федерации (или муниципалитетов) сре</w:t>
      </w:r>
      <w:proofErr w:type="gramStart"/>
      <w:r w:rsidRPr="00646EC7">
        <w:rPr>
          <w:sz w:val="32"/>
          <w:szCs w:val="32"/>
        </w:rPr>
        <w:t>дств дл</w:t>
      </w:r>
      <w:proofErr w:type="gramEnd"/>
      <w:r w:rsidRPr="00646EC7">
        <w:rPr>
          <w:sz w:val="32"/>
          <w:szCs w:val="32"/>
        </w:rPr>
        <w:t xml:space="preserve">я эксплуатации новых объектов социальной и транспортной инфраструктуры. Существует риск, что инвестиционные проекты завершатся появлением большого числа зависших, никем не финансируемых объектов. Предложения навсегда </w:t>
      </w:r>
      <w:proofErr w:type="gramStart"/>
      <w:r w:rsidRPr="00646EC7">
        <w:rPr>
          <w:sz w:val="32"/>
          <w:szCs w:val="32"/>
        </w:rPr>
        <w:t>оставить их в федеральной собственности экономически не осмыслены</w:t>
      </w:r>
      <w:proofErr w:type="gramEnd"/>
      <w:r w:rsidRPr="00646EC7">
        <w:rPr>
          <w:sz w:val="32"/>
          <w:szCs w:val="32"/>
        </w:rPr>
        <w:t xml:space="preserve"> и политически неприемлемы. Отсутствие ответа на этот вопрос означало бы, что в нацпроектах акцент сделан на решении текущих задач роста в противовес долгосрочным, что несет серьезные макроэкономические и политические риски.</w:t>
      </w:r>
    </w:p>
    <w:p w:rsidR="00646EC7" w:rsidRDefault="00646EC7" w:rsidP="00646EC7">
      <w:pPr>
        <w:ind w:left="360"/>
        <w:rPr>
          <w:sz w:val="32"/>
          <w:szCs w:val="32"/>
        </w:rPr>
      </w:pPr>
      <w:r w:rsidRPr="00646EC7">
        <w:rPr>
          <w:sz w:val="32"/>
          <w:szCs w:val="32"/>
        </w:rPr>
        <w:t xml:space="preserve"> 3. При всей важности национальных проектов, они составляют лишь порядка 10,5% федерального бюджета и 6,5% — бюджета расширенного правительства. Поэтому акцент на нацпроектах не должен сопровождаться ослаблением внимания к эффективности других статей федерального бюджета.</w:t>
      </w:r>
    </w:p>
    <w:p w:rsidR="00306868" w:rsidRDefault="00306868" w:rsidP="00646EC7">
      <w:pPr>
        <w:ind w:left="360"/>
        <w:rPr>
          <w:sz w:val="32"/>
          <w:szCs w:val="32"/>
        </w:rPr>
      </w:pPr>
    </w:p>
    <w:p w:rsidR="00F21B50" w:rsidRDefault="00F21B50" w:rsidP="00646EC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3.</w:t>
      </w:r>
    </w:p>
    <w:p w:rsidR="00306868" w:rsidRDefault="00306868" w:rsidP="00646EC7">
      <w:pPr>
        <w:ind w:left="360"/>
        <w:rPr>
          <w:sz w:val="32"/>
          <w:szCs w:val="32"/>
        </w:rPr>
      </w:pPr>
    </w:p>
    <w:p w:rsidR="00B22C76" w:rsidRDefault="001A1610" w:rsidP="001A1610">
      <w:pPr>
        <w:ind w:left="360"/>
        <w:rPr>
          <w:sz w:val="32"/>
          <w:szCs w:val="32"/>
        </w:rPr>
      </w:pPr>
      <w:r w:rsidRPr="001A1610">
        <w:rPr>
          <w:sz w:val="32"/>
          <w:szCs w:val="32"/>
        </w:rPr>
        <w:t>В 2018 г. правительство продолжало придерживаться исключительно консервативной бюджетной политики, объясняя ее сложной геополитической ситуацией и необходимостью избежать рисков при ее дальнейшем ухудшении. Дополнительным аргументом в пользу  этого курса стало ожидание нов</w:t>
      </w:r>
      <w:r>
        <w:rPr>
          <w:sz w:val="32"/>
          <w:szCs w:val="32"/>
        </w:rPr>
        <w:t>ого циклического кризиса в миро</w:t>
      </w:r>
      <w:r w:rsidRPr="001A1610">
        <w:rPr>
          <w:sz w:val="32"/>
          <w:szCs w:val="32"/>
        </w:rPr>
        <w:t>вой экономике. В результате предпринятых действий по сокращению расходов (на 1,7% ВВП) и росту доходов (на 2,4% ВВП) бюджета 2018 г. снова сформировался про</w:t>
      </w:r>
      <w:r>
        <w:rPr>
          <w:sz w:val="32"/>
          <w:szCs w:val="32"/>
        </w:rPr>
        <w:t>фицит федерального бюджета</w:t>
      </w:r>
      <w:proofErr w:type="gramStart"/>
      <w:r>
        <w:rPr>
          <w:sz w:val="32"/>
          <w:szCs w:val="32"/>
        </w:rPr>
        <w:t xml:space="preserve"> </w:t>
      </w:r>
      <w:r w:rsidRPr="001A1610">
        <w:rPr>
          <w:sz w:val="32"/>
          <w:szCs w:val="32"/>
        </w:rPr>
        <w:t>.</w:t>
      </w:r>
      <w:proofErr w:type="gramEnd"/>
      <w:r w:rsidRPr="001A1610">
        <w:rPr>
          <w:sz w:val="32"/>
          <w:szCs w:val="32"/>
        </w:rPr>
        <w:t xml:space="preserve"> Анализ региональных бюджетов свидетельствует об улучшении их состояния по сравнению </w:t>
      </w:r>
      <w:r w:rsidR="00C632F3">
        <w:rPr>
          <w:sz w:val="32"/>
          <w:szCs w:val="32"/>
        </w:rPr>
        <w:t xml:space="preserve">с предшествующими годами. </w:t>
      </w:r>
      <w:r w:rsidR="00C632F3">
        <w:rPr>
          <w:sz w:val="32"/>
          <w:szCs w:val="32"/>
        </w:rPr>
        <w:lastRenderedPageBreak/>
        <w:t xml:space="preserve">Наблюдается </w:t>
      </w:r>
      <w:r w:rsidRPr="001A1610">
        <w:rPr>
          <w:sz w:val="32"/>
          <w:szCs w:val="32"/>
        </w:rPr>
        <w:t xml:space="preserve"> общий профицит региональных бюджетов, снижается задолженность субъектов Федерац</w:t>
      </w:r>
      <w:r w:rsidR="00C632F3">
        <w:rPr>
          <w:sz w:val="32"/>
          <w:szCs w:val="32"/>
        </w:rPr>
        <w:t>ии</w:t>
      </w:r>
      <w:proofErr w:type="gramStart"/>
      <w:r w:rsidR="00C632F3">
        <w:rPr>
          <w:sz w:val="32"/>
          <w:szCs w:val="32"/>
        </w:rPr>
        <w:t xml:space="preserve"> </w:t>
      </w:r>
      <w:r w:rsidRPr="001A1610">
        <w:rPr>
          <w:sz w:val="32"/>
          <w:szCs w:val="32"/>
        </w:rPr>
        <w:t>.</w:t>
      </w:r>
      <w:proofErr w:type="gramEnd"/>
      <w:r w:rsidRPr="001A1610">
        <w:rPr>
          <w:sz w:val="32"/>
          <w:szCs w:val="32"/>
        </w:rPr>
        <w:t xml:space="preserve"> </w:t>
      </w:r>
    </w:p>
    <w:p w:rsidR="001A1610" w:rsidRDefault="001A1610" w:rsidP="001A1610">
      <w:pPr>
        <w:ind w:left="360"/>
        <w:rPr>
          <w:sz w:val="32"/>
          <w:szCs w:val="32"/>
        </w:rPr>
      </w:pPr>
      <w:r w:rsidRPr="001A1610">
        <w:rPr>
          <w:sz w:val="32"/>
          <w:szCs w:val="32"/>
        </w:rPr>
        <w:t xml:space="preserve">При формировании контуров бюджетной политики </w:t>
      </w:r>
      <w:r w:rsidR="00B22C76">
        <w:rPr>
          <w:sz w:val="32"/>
          <w:szCs w:val="32"/>
        </w:rPr>
        <w:t xml:space="preserve">на 2019год </w:t>
      </w:r>
      <w:r w:rsidRPr="001A1610">
        <w:rPr>
          <w:sz w:val="32"/>
          <w:szCs w:val="32"/>
        </w:rPr>
        <w:t>главным стал вопрос об обеспечении бюджетной стабильности и изыскании средств на реализацию национальных проектов.</w:t>
      </w:r>
      <w:r w:rsidR="00B22C76">
        <w:rPr>
          <w:sz w:val="32"/>
          <w:szCs w:val="32"/>
        </w:rPr>
        <w:t xml:space="preserve"> </w:t>
      </w:r>
      <w:r w:rsidR="003B4510">
        <w:rPr>
          <w:sz w:val="32"/>
          <w:szCs w:val="32"/>
        </w:rPr>
        <w:t>Были приняты следующие дискреционные меры:</w:t>
      </w:r>
    </w:p>
    <w:p w:rsidR="00D27E83" w:rsidRDefault="003B4510" w:rsidP="001A1610">
      <w:pPr>
        <w:ind w:left="360"/>
        <w:rPr>
          <w:sz w:val="32"/>
          <w:szCs w:val="32"/>
        </w:rPr>
      </w:pPr>
      <w:r>
        <w:rPr>
          <w:sz w:val="32"/>
          <w:szCs w:val="32"/>
        </w:rPr>
        <w:t>- повышение НДС с 18 до 20%;</w:t>
      </w:r>
    </w:p>
    <w:p w:rsidR="003B4510" w:rsidRDefault="003B4510" w:rsidP="001A161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3B4510">
        <w:rPr>
          <w:sz w:val="32"/>
          <w:szCs w:val="32"/>
        </w:rPr>
        <w:t xml:space="preserve">введение налога на </w:t>
      </w:r>
      <w:proofErr w:type="spellStart"/>
      <w:r w:rsidRPr="003B4510">
        <w:rPr>
          <w:sz w:val="32"/>
          <w:szCs w:val="32"/>
        </w:rPr>
        <w:t>самозанятых</w:t>
      </w:r>
      <w:proofErr w:type="spellEnd"/>
      <w:r>
        <w:rPr>
          <w:sz w:val="32"/>
          <w:szCs w:val="32"/>
        </w:rPr>
        <w:t>;</w:t>
      </w:r>
    </w:p>
    <w:p w:rsidR="003B4510" w:rsidRDefault="003B4510" w:rsidP="001A1610">
      <w:pPr>
        <w:ind w:left="360"/>
        <w:rPr>
          <w:sz w:val="32"/>
          <w:szCs w:val="32"/>
        </w:rPr>
      </w:pPr>
      <w:r>
        <w:rPr>
          <w:sz w:val="32"/>
          <w:szCs w:val="32"/>
        </w:rPr>
        <w:t>- внедрение</w:t>
      </w:r>
      <w:r w:rsidRPr="003B4510">
        <w:rPr>
          <w:sz w:val="32"/>
          <w:szCs w:val="32"/>
        </w:rPr>
        <w:t xml:space="preserve"> информационных технологий</w:t>
      </w:r>
      <w:r>
        <w:rPr>
          <w:sz w:val="32"/>
          <w:szCs w:val="32"/>
        </w:rPr>
        <w:t xml:space="preserve"> в налоговое администрирование, что </w:t>
      </w:r>
      <w:r w:rsidRPr="003B451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исключило </w:t>
      </w:r>
      <w:r w:rsidRPr="003B4510">
        <w:rPr>
          <w:sz w:val="32"/>
          <w:szCs w:val="32"/>
        </w:rPr>
        <w:t xml:space="preserve"> возможность уклоняться от уплаты налогов</w:t>
      </w:r>
      <w:proofErr w:type="gramStart"/>
      <w:r w:rsidRPr="003B4510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</w:p>
    <w:p w:rsidR="001048CB" w:rsidRDefault="001048CB" w:rsidP="001048CB">
      <w:pPr>
        <w:ind w:left="360"/>
        <w:rPr>
          <w:sz w:val="32"/>
          <w:szCs w:val="32"/>
        </w:rPr>
      </w:pPr>
    </w:p>
    <w:p w:rsidR="003B4510" w:rsidRDefault="003B4510" w:rsidP="003B4510">
      <w:pPr>
        <w:ind w:left="360"/>
        <w:rPr>
          <w:sz w:val="32"/>
          <w:szCs w:val="32"/>
        </w:rPr>
      </w:pPr>
    </w:p>
    <w:p w:rsidR="00D27E83" w:rsidRPr="00D27E83" w:rsidRDefault="00D27E83" w:rsidP="003B4510">
      <w:pPr>
        <w:ind w:left="360"/>
        <w:rPr>
          <w:sz w:val="32"/>
          <w:szCs w:val="32"/>
        </w:rPr>
      </w:pPr>
      <w:r w:rsidRPr="00D27E83">
        <w:rPr>
          <w:sz w:val="32"/>
          <w:szCs w:val="32"/>
        </w:rPr>
        <w:t>Доходы консолидированного бюджета по итогам первого полугодия 2019 г. составили 15.7 трлн. руб. (30.8% к ВВП), увеличившись год к году на 11% в номинальном выражении</w:t>
      </w:r>
      <w:proofErr w:type="gramStart"/>
      <w:r w:rsidRPr="00D27E83">
        <w:rPr>
          <w:sz w:val="32"/>
          <w:szCs w:val="32"/>
        </w:rPr>
        <w:t xml:space="preserve">  В</w:t>
      </w:r>
      <w:proofErr w:type="gramEnd"/>
      <w:r w:rsidRPr="00D27E83">
        <w:rPr>
          <w:sz w:val="32"/>
          <w:szCs w:val="32"/>
        </w:rPr>
        <w:t xml:space="preserve"> текущем году динамика доходной части бюджета заметно снизилась относительно прошлогодних показателей в связи с замедлением темпов прироста нефтегазовых доходов (с +36% в 2018 г. до +8.5% в текущем году).   Доходы федерального бюджета на 1 июля 2019 г. были равны 9.5 трлн. руб. (18.7% к ВВП, +10.7% год к году в номинальном выражении).</w:t>
      </w:r>
    </w:p>
    <w:p w:rsidR="001048CB" w:rsidRDefault="00D27E83" w:rsidP="00D27E83">
      <w:pPr>
        <w:rPr>
          <w:sz w:val="32"/>
          <w:szCs w:val="32"/>
        </w:rPr>
      </w:pPr>
      <w:r w:rsidRPr="00D27E83">
        <w:rPr>
          <w:sz w:val="32"/>
          <w:szCs w:val="32"/>
        </w:rPr>
        <w:t xml:space="preserve">Нефтегазовые </w:t>
      </w:r>
      <w:r w:rsidRPr="00F95E51">
        <w:rPr>
          <w:sz w:val="32"/>
          <w:szCs w:val="32"/>
        </w:rPr>
        <w:t>доходы</w:t>
      </w:r>
      <w:r w:rsidRPr="00D27E83">
        <w:rPr>
          <w:sz w:val="32"/>
          <w:szCs w:val="32"/>
        </w:rPr>
        <w:t xml:space="preserve"> при этом выросли на 9% и 8.2% год к году в 1 и 2 кварталах, тогда как </w:t>
      </w:r>
      <w:proofErr w:type="spellStart"/>
      <w:r w:rsidRPr="00D27E83">
        <w:rPr>
          <w:sz w:val="32"/>
          <w:szCs w:val="32"/>
        </w:rPr>
        <w:t>ненефтегазовые</w:t>
      </w:r>
      <w:proofErr w:type="spellEnd"/>
      <w:r w:rsidRPr="00D27E83">
        <w:rPr>
          <w:sz w:val="32"/>
          <w:szCs w:val="32"/>
        </w:rPr>
        <w:t xml:space="preserve"> доходы увеличились на 16% и 9.6% соответственно, что привело к некоторому снижению доли нефтегазовых доходов (до 46.5% против 47.4% годом ранее).  В составе </w:t>
      </w:r>
      <w:proofErr w:type="spellStart"/>
      <w:r w:rsidRPr="00D27E83">
        <w:rPr>
          <w:sz w:val="32"/>
          <w:szCs w:val="32"/>
        </w:rPr>
        <w:t>ненефтегазовых</w:t>
      </w:r>
      <w:proofErr w:type="spellEnd"/>
      <w:r w:rsidRPr="00D27E83">
        <w:rPr>
          <w:sz w:val="32"/>
          <w:szCs w:val="32"/>
        </w:rPr>
        <w:t xml:space="preserve"> доходов максимальный рост был зафиксирован для поступлений налога на прибыль (+20% год к году) в связи с существенным увеличением налогооблагаемой базы </w:t>
      </w:r>
      <w:r w:rsidRPr="00D27E83">
        <w:rPr>
          <w:sz w:val="32"/>
          <w:szCs w:val="32"/>
        </w:rPr>
        <w:lastRenderedPageBreak/>
        <w:t xml:space="preserve">(в январе-мае сальдированный финансовый результат нефинансовых организаций вырос на 36.5% против 21% годом ранее). Кроме того, на 17.5% выросли поступления по внутреннему НДС после повышения ставки. По остальным налоговым поступлениям динамика поступлений оказалась ниже прошлогоднего уровня. </w:t>
      </w:r>
    </w:p>
    <w:p w:rsidR="00D27E83" w:rsidRPr="00D27E83" w:rsidRDefault="00D27E83" w:rsidP="00D27E83">
      <w:pPr>
        <w:rPr>
          <w:sz w:val="32"/>
          <w:szCs w:val="32"/>
        </w:rPr>
      </w:pPr>
      <w:r w:rsidRPr="00D27E83">
        <w:rPr>
          <w:sz w:val="32"/>
          <w:szCs w:val="32"/>
        </w:rPr>
        <w:t xml:space="preserve">Одновременно снизилась </w:t>
      </w:r>
      <w:r w:rsidRPr="00F95E51">
        <w:rPr>
          <w:sz w:val="32"/>
          <w:szCs w:val="32"/>
        </w:rPr>
        <w:t>динамика расходов</w:t>
      </w:r>
      <w:r w:rsidRPr="00D27E83">
        <w:rPr>
          <w:sz w:val="32"/>
          <w:szCs w:val="32"/>
        </w:rPr>
        <w:t xml:space="preserve"> (с 18.2% в 1 полугодии 2018 г. до 5.1% в текущем году), что связано со снижением процента исполнения утвержденных объемов финансирования. По итогам первых шести месяцев их величина составила 13.4 трлн. руб. или 26.1% к ВВП.  Наибольшее снижение расходов было зафиксировано для выплат по процентам по внешнему долгу – вдвое относительно прошлогоднего уровня. Кроме того, в номинальном выражении сократились расходы на национальную оборону (-5.6% год к году) и межбюджетные трансферты (-2.3%), а также расходы на транспорт (-11%).</w:t>
      </w:r>
    </w:p>
    <w:p w:rsidR="00D27E83" w:rsidRDefault="00D27E83" w:rsidP="00D27E83">
      <w:pPr>
        <w:rPr>
          <w:sz w:val="32"/>
          <w:szCs w:val="32"/>
        </w:rPr>
      </w:pPr>
      <w:r w:rsidRPr="00D27E83">
        <w:rPr>
          <w:sz w:val="32"/>
          <w:szCs w:val="32"/>
        </w:rPr>
        <w:t>Одновременно заметно увеличилось финансирование расходов по разделам, связанным с реализацией национальных проектов: на здравоохранение (+19%), ЖХК (+27%), сельское хозяйство (+16%), дорожное хозяйство (+8%), образование (+7.4%). По остальным статьям расходов динамика финансирования соответствовала динамике цен, что означает отсутствие роста в реальном выражении. Расходы федерального бюджета составили 8 трлн. руб. (15.3% к ВВП), увеличившись на 4% год к году. При этом во 2 квартале их динамика существенно замедлилась (до 1.3% против 7% в 1 квартале) за счет снижения инвестиционных расходов. Таким образом, бюджетная политика остается достаточно жесткой, что привело к тому, что профицит консолидированного бюджета</w:t>
      </w:r>
      <w:r w:rsidR="001048CB">
        <w:rPr>
          <w:sz w:val="32"/>
          <w:szCs w:val="32"/>
        </w:rPr>
        <w:t xml:space="preserve"> </w:t>
      </w:r>
      <w:r w:rsidRPr="00D27E83">
        <w:rPr>
          <w:sz w:val="32"/>
          <w:szCs w:val="32"/>
        </w:rPr>
        <w:t>превышает прошлогодний уровень</w:t>
      </w:r>
      <w:r w:rsidR="001048CB">
        <w:rPr>
          <w:sz w:val="32"/>
          <w:szCs w:val="32"/>
        </w:rPr>
        <w:t xml:space="preserve"> более, чем в полтора раза</w:t>
      </w:r>
      <w:proofErr w:type="gramStart"/>
      <w:r w:rsidR="001048CB">
        <w:rPr>
          <w:sz w:val="32"/>
          <w:szCs w:val="32"/>
        </w:rPr>
        <w:t xml:space="preserve"> </w:t>
      </w:r>
      <w:r w:rsidRPr="00D27E83">
        <w:rPr>
          <w:sz w:val="32"/>
          <w:szCs w:val="32"/>
        </w:rPr>
        <w:t>.</w:t>
      </w:r>
      <w:proofErr w:type="gramEnd"/>
      <w:r w:rsidRPr="00D27E83">
        <w:rPr>
          <w:sz w:val="32"/>
          <w:szCs w:val="32"/>
        </w:rPr>
        <w:t xml:space="preserve"> </w:t>
      </w:r>
    </w:p>
    <w:p w:rsidR="00D27E83" w:rsidRPr="00D27E83" w:rsidRDefault="00D27E83" w:rsidP="00D27E83">
      <w:pPr>
        <w:rPr>
          <w:sz w:val="32"/>
          <w:szCs w:val="32"/>
        </w:rPr>
      </w:pPr>
      <w:r w:rsidRPr="00D27E83">
        <w:rPr>
          <w:sz w:val="32"/>
          <w:szCs w:val="32"/>
        </w:rPr>
        <w:t xml:space="preserve">При этом Минфин проводит достаточно активную политику заимствований. Эмиссия государственных бумаг составила 1.4 трлн. </w:t>
      </w:r>
      <w:r w:rsidRPr="00D27E83">
        <w:rPr>
          <w:sz w:val="32"/>
          <w:szCs w:val="32"/>
        </w:rPr>
        <w:lastRenderedPageBreak/>
        <w:t xml:space="preserve">руб. (против 0.7 трлн. руб. годом ранее), привлечение внешних источников финансирования превысило прошлогодний показатель на 66% (480 млрд. руб. и 289 млрд. руб. соответственно). Рост государственного внешнего долга был обеспечен преимущественно эмиссией ценных бумаг в российской валюте, что позволило полностью компенсировать прошлогодний выход иностранных инвесторов с рынка российских ОФЗ.   Выполнение бюджетного правила реализовалось в пополнении Фонда национального благосостояния (ФНБ) на 4.1 трлн. руб. при зачислении дополнительных нефтегазовых доходов федерального бюджета за 2018 г. в июле текущего года. В результате, на 1 августа 2019 г. совокупный объем ФНБ составляет 7.9 </w:t>
      </w:r>
      <w:proofErr w:type="spellStart"/>
      <w:r w:rsidRPr="00D27E83">
        <w:rPr>
          <w:sz w:val="32"/>
          <w:szCs w:val="32"/>
        </w:rPr>
        <w:t>трлн</w:t>
      </w:r>
      <w:proofErr w:type="gramStart"/>
      <w:r w:rsidRPr="00D27E83">
        <w:rPr>
          <w:sz w:val="32"/>
          <w:szCs w:val="32"/>
        </w:rPr>
        <w:t>.р</w:t>
      </w:r>
      <w:proofErr w:type="gramEnd"/>
      <w:r w:rsidRPr="00D27E83">
        <w:rPr>
          <w:sz w:val="32"/>
          <w:szCs w:val="32"/>
        </w:rPr>
        <w:t>уб</w:t>
      </w:r>
      <w:proofErr w:type="spellEnd"/>
      <w:r w:rsidRPr="00D27E83">
        <w:rPr>
          <w:sz w:val="32"/>
          <w:szCs w:val="32"/>
        </w:rPr>
        <w:t xml:space="preserve">. Таким образом, объем государственных резервов является максимальным за последние три года. </w:t>
      </w:r>
    </w:p>
    <w:p w:rsidR="00D27E83" w:rsidRDefault="00D27E83" w:rsidP="00D27E83">
      <w:pPr>
        <w:rPr>
          <w:sz w:val="32"/>
          <w:szCs w:val="32"/>
        </w:rPr>
      </w:pPr>
      <w:r w:rsidRPr="00F95E51">
        <w:rPr>
          <w:sz w:val="32"/>
          <w:szCs w:val="32"/>
        </w:rPr>
        <w:t>Прогноз</w:t>
      </w:r>
      <w:r w:rsidRPr="00D27E83">
        <w:rPr>
          <w:sz w:val="32"/>
          <w:szCs w:val="32"/>
        </w:rPr>
        <w:t xml:space="preserve"> Доходы консолидированного бюджета по итогам 2019 г. не превысят 32.3 трлн. руб. (30.1% к ВВП), прирост составит всего +0.3% год к году. Существенное замедление динамики доходов во второй половине года будет связано со снижением темпов прироста всех налоговых отчислений, при этом поступления нефтегазовых доходов сократятся на 2.6% и 8.9% год к году (по НДПИ и экспортным пошлинам соответственно). Значимый прирост будет зафиксирован только для внутреннего Н</w:t>
      </w:r>
      <w:proofErr w:type="gramStart"/>
      <w:r w:rsidRPr="00D27E83">
        <w:rPr>
          <w:sz w:val="32"/>
          <w:szCs w:val="32"/>
        </w:rPr>
        <w:t>ДС в св</w:t>
      </w:r>
      <w:proofErr w:type="gramEnd"/>
      <w:r w:rsidRPr="00D27E83">
        <w:rPr>
          <w:sz w:val="32"/>
          <w:szCs w:val="32"/>
        </w:rPr>
        <w:t>язи с повышением ставки. Расходы по итогам года составят 30.5 трлн. руб. (28.4% к ВВП против 28% годом ранее), увеличившись на 5% год к году. Несмотря на начало активного финансирования национальных программ, расходы</w:t>
      </w:r>
      <w:r w:rsidR="00306868">
        <w:rPr>
          <w:sz w:val="32"/>
          <w:szCs w:val="32"/>
        </w:rPr>
        <w:t xml:space="preserve"> консолидированного</w:t>
      </w:r>
      <w:r w:rsidRPr="00D27E83">
        <w:rPr>
          <w:sz w:val="32"/>
          <w:szCs w:val="32"/>
        </w:rPr>
        <w:t xml:space="preserve"> бюджета на народное хозяйство сократятся на 2.5% в номинальном выражении (в основном сокращение коснется инвестиционных расходов). Основной прирост расходов будет отмечаться в части пенсионных и социальных выплат.</w:t>
      </w:r>
    </w:p>
    <w:p w:rsidR="003B4510" w:rsidRDefault="003B4510" w:rsidP="00306868">
      <w:pPr>
        <w:tabs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4.</w:t>
      </w:r>
      <w:r w:rsidR="00306868">
        <w:rPr>
          <w:sz w:val="32"/>
          <w:szCs w:val="32"/>
        </w:rPr>
        <w:tab/>
      </w:r>
    </w:p>
    <w:p w:rsidR="00306868" w:rsidRDefault="00306868" w:rsidP="00306868">
      <w:pPr>
        <w:tabs>
          <w:tab w:val="center" w:pos="4677"/>
        </w:tabs>
        <w:rPr>
          <w:sz w:val="32"/>
          <w:szCs w:val="32"/>
        </w:rPr>
      </w:pPr>
    </w:p>
    <w:p w:rsidR="005202EA" w:rsidRPr="005202EA" w:rsidRDefault="005202EA" w:rsidP="005202EA">
      <w:pPr>
        <w:rPr>
          <w:sz w:val="32"/>
          <w:szCs w:val="32"/>
        </w:rPr>
      </w:pPr>
      <w:r w:rsidRPr="005202EA">
        <w:rPr>
          <w:sz w:val="32"/>
          <w:szCs w:val="32"/>
        </w:rPr>
        <w:t>Согласно данным системы национальных счетов, в 1 кв. 2019 г. физический объем валового накопления основного капитала сократился на 2.6% по сравнению с 1 кв. 2018 г. Начиная со 2 кв. 2016 г. это первый случай, когда в годовом выражении снижается квартальный объем инвестиций. Следует отметить, что заметное сокращение темпов их прироста началось в 4 кв. 2018 г.: прирост на 0.2% по сравнению 4 кв. 2017 г., в то время как в первых трех кварталах прошлого года темпы прироста инвестиций находились в диапазоне 3.5-5.5%.</w:t>
      </w:r>
    </w:p>
    <w:p w:rsidR="005202EA" w:rsidRDefault="005202EA" w:rsidP="005202EA">
      <w:pPr>
        <w:rPr>
          <w:sz w:val="32"/>
          <w:szCs w:val="32"/>
        </w:rPr>
      </w:pPr>
      <w:r w:rsidRPr="005202EA">
        <w:rPr>
          <w:sz w:val="32"/>
          <w:szCs w:val="32"/>
        </w:rPr>
        <w:t xml:space="preserve">Прошлогоднее падение объема инвестиционного импорта было </w:t>
      </w:r>
      <w:proofErr w:type="gramStart"/>
      <w:r w:rsidRPr="005202EA">
        <w:rPr>
          <w:sz w:val="32"/>
          <w:szCs w:val="32"/>
        </w:rPr>
        <w:t>обусловлено</w:t>
      </w:r>
      <w:proofErr w:type="gramEnd"/>
      <w:r w:rsidRPr="005202EA">
        <w:rPr>
          <w:sz w:val="32"/>
          <w:szCs w:val="32"/>
        </w:rPr>
        <w:t xml:space="preserve"> прежде всего ростом цен на него: так, в январе</w:t>
      </w:r>
      <w:r>
        <w:rPr>
          <w:sz w:val="32"/>
          <w:szCs w:val="32"/>
        </w:rPr>
        <w:t>-</w:t>
      </w:r>
      <w:r w:rsidRPr="005202EA">
        <w:rPr>
          <w:sz w:val="32"/>
          <w:szCs w:val="32"/>
        </w:rPr>
        <w:t xml:space="preserve">июне 2018 г. уровень цен на инвестиционный импорт увеличился в годовом выражении на 55.9% в долларах и на 60.4% - в рублях. </w:t>
      </w:r>
      <w:proofErr w:type="gramStart"/>
      <w:r w:rsidRPr="005202EA">
        <w:rPr>
          <w:sz w:val="32"/>
          <w:szCs w:val="32"/>
        </w:rPr>
        <w:t xml:space="preserve">В январе-июне 2019 г. уровень рассчитанных в долларах цен на импортируемые инвестиционные товары снизился на 8.0%, рассчитанных в рублях – вырос на 0.9%. Таким образом, сложившийся в первой половине 2019 г. уровень цен на инвестиционные товары соответствует при расчетах в долларах докризисному уровню, однако при переводе в рубли оказывается в 1.7 раза выше докризисного уровня января-июня 2014 г. </w:t>
      </w:r>
      <w:proofErr w:type="gramEnd"/>
    </w:p>
    <w:p w:rsidR="00D46965" w:rsidRPr="005202EA" w:rsidRDefault="00D46965" w:rsidP="005202EA">
      <w:pPr>
        <w:rPr>
          <w:sz w:val="32"/>
          <w:szCs w:val="32"/>
        </w:rPr>
      </w:pPr>
      <w:r w:rsidRPr="00D46965">
        <w:rPr>
          <w:sz w:val="32"/>
          <w:szCs w:val="32"/>
        </w:rPr>
        <w:t>В базовом сценарии нового среднесроч</w:t>
      </w:r>
      <w:r>
        <w:rPr>
          <w:sz w:val="32"/>
          <w:szCs w:val="32"/>
        </w:rPr>
        <w:t>ного прогноза Минэкономразвития</w:t>
      </w:r>
      <w:r w:rsidRPr="00D46965">
        <w:rPr>
          <w:sz w:val="32"/>
          <w:szCs w:val="32"/>
        </w:rPr>
        <w:t xml:space="preserve"> предпола</w:t>
      </w:r>
      <w:r>
        <w:rPr>
          <w:sz w:val="32"/>
          <w:szCs w:val="32"/>
        </w:rPr>
        <w:t xml:space="preserve">гается, что за 2018—2024 гг. инвестиции </w:t>
      </w:r>
      <w:r w:rsidRPr="00D46965">
        <w:rPr>
          <w:sz w:val="32"/>
          <w:szCs w:val="32"/>
        </w:rPr>
        <w:t xml:space="preserve"> должны вырасти на 47%, значительно опережая прирост ВВП (19,5%), в результате их доля в ВВП к 2025 г. превысит 25%. Таким образом, среднегодовой прирост инвестиций за этот период должен составить 5,6% при среднегодовых темпах </w:t>
      </w:r>
      <w:proofErr w:type="spellStart"/>
      <w:r w:rsidRPr="00D46965">
        <w:rPr>
          <w:sz w:val="32"/>
          <w:szCs w:val="32"/>
        </w:rPr>
        <w:t>рироста</w:t>
      </w:r>
      <w:proofErr w:type="spellEnd"/>
      <w:r w:rsidRPr="00D46965">
        <w:rPr>
          <w:sz w:val="32"/>
          <w:szCs w:val="32"/>
        </w:rPr>
        <w:t xml:space="preserve"> ВВП 2,6%</w:t>
      </w:r>
      <w:r>
        <w:rPr>
          <w:sz w:val="32"/>
          <w:szCs w:val="32"/>
        </w:rPr>
        <w:t>.</w:t>
      </w:r>
    </w:p>
    <w:p w:rsidR="003B4510" w:rsidRDefault="005202EA" w:rsidP="00D27E83">
      <w:pPr>
        <w:rPr>
          <w:sz w:val="32"/>
          <w:szCs w:val="32"/>
        </w:rPr>
      </w:pPr>
      <w:r>
        <w:rPr>
          <w:sz w:val="32"/>
          <w:szCs w:val="32"/>
        </w:rPr>
        <w:t xml:space="preserve">Не смотря на то, что стимулирование капитальных вложений является стратегической национальной целью, в настоящее время </w:t>
      </w:r>
      <w:r>
        <w:rPr>
          <w:sz w:val="32"/>
          <w:szCs w:val="32"/>
        </w:rPr>
        <w:lastRenderedPageBreak/>
        <w:t>с</w:t>
      </w:r>
      <w:r w:rsidRPr="005202EA">
        <w:rPr>
          <w:sz w:val="32"/>
          <w:szCs w:val="32"/>
        </w:rPr>
        <w:t>клонность к инвестированию снижается</w:t>
      </w:r>
      <w:r>
        <w:rPr>
          <w:sz w:val="32"/>
          <w:szCs w:val="32"/>
        </w:rPr>
        <w:t>. В</w:t>
      </w:r>
      <w:r w:rsidR="00D46965">
        <w:rPr>
          <w:sz w:val="32"/>
          <w:szCs w:val="32"/>
        </w:rPr>
        <w:t xml:space="preserve"> первом полугодии 2019 г. по сравнению с 2018</w:t>
      </w:r>
      <w:r w:rsidRPr="005202EA">
        <w:rPr>
          <w:sz w:val="32"/>
          <w:szCs w:val="32"/>
        </w:rPr>
        <w:t xml:space="preserve"> г. склонность к инвестированию из прибыли (соотношение объема инвестиций и прибыли по номиналу) снизилась по экономике в целом до 72% (против 128%), в добыче полезных ископаемых — до 54% (против 127%), а в обрабатывающей промышленности — </w:t>
      </w:r>
      <w:proofErr w:type="gramStart"/>
      <w:r w:rsidRPr="005202EA">
        <w:rPr>
          <w:sz w:val="32"/>
          <w:szCs w:val="32"/>
        </w:rPr>
        <w:t>до</w:t>
      </w:r>
      <w:proofErr w:type="gramEnd"/>
      <w:r w:rsidRPr="005202EA">
        <w:rPr>
          <w:sz w:val="32"/>
          <w:szCs w:val="32"/>
        </w:rPr>
        <w:t xml:space="preserve"> 46% (против 71%). При этом источники самофинансирования инвестиций (прибыль и приток кредитов в экономику) на фоне роста нефтяных цен и девальвации рубля увеличиваются</w:t>
      </w:r>
      <w:r w:rsidR="00D46965">
        <w:rPr>
          <w:sz w:val="32"/>
          <w:szCs w:val="32"/>
        </w:rPr>
        <w:t>.</w:t>
      </w:r>
    </w:p>
    <w:p w:rsidR="00D46965" w:rsidRDefault="00D46965" w:rsidP="00D27E83">
      <w:pPr>
        <w:rPr>
          <w:sz w:val="32"/>
          <w:szCs w:val="32"/>
        </w:rPr>
      </w:pPr>
    </w:p>
    <w:p w:rsidR="00D46965" w:rsidRDefault="00223CED" w:rsidP="00D27E83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="00D46965" w:rsidRPr="00D46965">
        <w:rPr>
          <w:sz w:val="32"/>
          <w:szCs w:val="32"/>
        </w:rPr>
        <w:t>ыделяют два противоположных по направ</w:t>
      </w:r>
      <w:r w:rsidR="00581858" w:rsidRPr="00581858">
        <w:rPr>
          <w:sz w:val="32"/>
          <w:szCs w:val="32"/>
        </w:rPr>
        <w:t>ленности канала такого воздействия: со стороны спроса и со стороны предложения, и балансовый результа</w:t>
      </w:r>
      <w:r w:rsidR="00581858">
        <w:rPr>
          <w:sz w:val="32"/>
          <w:szCs w:val="32"/>
        </w:rPr>
        <w:t>т их взаимодействия не очевиден.</w:t>
      </w:r>
      <w:r w:rsidR="00581858" w:rsidRPr="00581858">
        <w:rPr>
          <w:sz w:val="32"/>
          <w:szCs w:val="32"/>
        </w:rPr>
        <w:t xml:space="preserve"> Первый связан </w:t>
      </w:r>
      <w:proofErr w:type="gramStart"/>
      <w:r w:rsidR="00581858" w:rsidRPr="00581858">
        <w:rPr>
          <w:sz w:val="32"/>
          <w:szCs w:val="32"/>
        </w:rPr>
        <w:t>с перераспределением в ходе девальвации доходов от работников к предпринимателям на фоне</w:t>
      </w:r>
      <w:proofErr w:type="gramEnd"/>
      <w:r w:rsidR="00581858" w:rsidRPr="00581858">
        <w:rPr>
          <w:sz w:val="32"/>
          <w:szCs w:val="32"/>
        </w:rPr>
        <w:t xml:space="preserve"> отставания роста зарплат от инфляции, что может вести к росту предпринимательской прибыли и соответственно инвестиций, а второй — с удорожанием импортного оборудования, что может вести к снижению инвестиций</w:t>
      </w:r>
      <w:r>
        <w:rPr>
          <w:sz w:val="32"/>
          <w:szCs w:val="32"/>
        </w:rPr>
        <w:t xml:space="preserve">. </w:t>
      </w:r>
      <w:r w:rsidR="00581858">
        <w:rPr>
          <w:sz w:val="32"/>
          <w:szCs w:val="32"/>
        </w:rPr>
        <w:t xml:space="preserve">Таким образом, положительного эффекта </w:t>
      </w:r>
      <w:proofErr w:type="gramStart"/>
      <w:r w:rsidR="00581858">
        <w:rPr>
          <w:sz w:val="32"/>
          <w:szCs w:val="32"/>
        </w:rPr>
        <w:t>девальвации</w:t>
      </w:r>
      <w:proofErr w:type="gramEnd"/>
      <w:r w:rsidR="00581858">
        <w:rPr>
          <w:sz w:val="32"/>
          <w:szCs w:val="32"/>
        </w:rPr>
        <w:t xml:space="preserve"> а РФ не наблюдается. Способствует снижению инвестиционной активности и снижение прямых иностранных инвестиций. </w:t>
      </w:r>
    </w:p>
    <w:p w:rsidR="00581858" w:rsidRDefault="00581858" w:rsidP="00581858">
      <w:pPr>
        <w:rPr>
          <w:sz w:val="32"/>
          <w:szCs w:val="32"/>
        </w:rPr>
      </w:pPr>
      <w:r w:rsidRPr="00581858">
        <w:rPr>
          <w:sz w:val="32"/>
          <w:szCs w:val="32"/>
        </w:rPr>
        <w:t>в 2020 г. в правительственный прогноз включено резкое — более чем двукратное (по сравнению с предшествующими тремя годами) — ускорение темпов прироста инвестиций до 7,6% год к году на фоне слабых темпов роста ВВП в предыдущие</w:t>
      </w:r>
      <w:r w:rsidR="00223CED">
        <w:rPr>
          <w:sz w:val="32"/>
          <w:szCs w:val="32"/>
        </w:rPr>
        <w:t xml:space="preserve"> годы (не более 2%) </w:t>
      </w:r>
      <w:r w:rsidRPr="00581858">
        <w:rPr>
          <w:sz w:val="32"/>
          <w:szCs w:val="32"/>
        </w:rPr>
        <w:t xml:space="preserve">. При </w:t>
      </w:r>
      <w:proofErr w:type="gramStart"/>
      <w:r w:rsidRPr="00581858">
        <w:rPr>
          <w:sz w:val="32"/>
          <w:szCs w:val="32"/>
        </w:rPr>
        <w:t>этом</w:t>
      </w:r>
      <w:proofErr w:type="gramEnd"/>
      <w:r w:rsidRPr="00581858">
        <w:rPr>
          <w:sz w:val="32"/>
          <w:szCs w:val="32"/>
        </w:rPr>
        <w:t xml:space="preserve"> ес</w:t>
      </w:r>
      <w:r w:rsidR="00503996">
        <w:rPr>
          <w:sz w:val="32"/>
          <w:szCs w:val="32"/>
        </w:rPr>
        <w:t>ли имеются в виду частные инвес</w:t>
      </w:r>
      <w:r w:rsidRPr="00581858">
        <w:rPr>
          <w:sz w:val="32"/>
          <w:szCs w:val="32"/>
        </w:rPr>
        <w:t xml:space="preserve">тиции, это проблематично в условиях их высокой ретроспективной зависимости от темпов роста выпуска </w:t>
      </w:r>
      <w:r w:rsidR="00223CED">
        <w:rPr>
          <w:sz w:val="32"/>
          <w:szCs w:val="32"/>
        </w:rPr>
        <w:t>(загрузки мощностей) в предшест</w:t>
      </w:r>
      <w:r w:rsidRPr="00581858">
        <w:rPr>
          <w:sz w:val="32"/>
          <w:szCs w:val="32"/>
        </w:rPr>
        <w:t xml:space="preserve">вующие годы, которые ожидаются достаточно низкими. Если предполагается форсированное (фактически скачкообразное) увеличение государственного инвестиционного спроса, то высока </w:t>
      </w:r>
      <w:r w:rsidRPr="00581858">
        <w:rPr>
          <w:sz w:val="32"/>
          <w:szCs w:val="32"/>
        </w:rPr>
        <w:lastRenderedPageBreak/>
        <w:t xml:space="preserve">вероятность его неэффективности в условиях значительной неопределенности. Бурный рост инвестиций на фоне слабого роста экономики может означать ввод новых </w:t>
      </w:r>
      <w:proofErr w:type="spellStart"/>
      <w:r w:rsidRPr="00581858">
        <w:rPr>
          <w:sz w:val="32"/>
          <w:szCs w:val="32"/>
        </w:rPr>
        <w:t>финансовоемких</w:t>
      </w:r>
      <w:proofErr w:type="spellEnd"/>
      <w:r w:rsidRPr="00581858">
        <w:rPr>
          <w:sz w:val="32"/>
          <w:szCs w:val="32"/>
        </w:rPr>
        <w:t xml:space="preserve"> объектов, а ресурсов на проведение гораздо менее капиталоемкой модернизации существующих мощностей с целью выхода на растущие экспортные рынки и ускорения роста с последующим естественным инвестиционным откликом может не хватить. </w:t>
      </w:r>
    </w:p>
    <w:p w:rsidR="00503996" w:rsidRDefault="00503996" w:rsidP="00503996">
      <w:pPr>
        <w:rPr>
          <w:sz w:val="32"/>
          <w:szCs w:val="32"/>
        </w:rPr>
      </w:pPr>
      <w:r w:rsidRPr="00503996">
        <w:rPr>
          <w:sz w:val="32"/>
          <w:szCs w:val="32"/>
        </w:rPr>
        <w:t>Российская промышленность делится на две большие части: в одной рост инвестиций тесно связан с ростом выпуска, а в другой имеет место спад инвестиций при наращивании производства</w:t>
      </w:r>
      <w:r>
        <w:rPr>
          <w:sz w:val="32"/>
          <w:szCs w:val="32"/>
        </w:rPr>
        <w:t xml:space="preserve">. </w:t>
      </w:r>
      <w:r w:rsidR="009B2D78">
        <w:rPr>
          <w:sz w:val="32"/>
          <w:szCs w:val="32"/>
        </w:rPr>
        <w:t>Следовательно, д</w:t>
      </w:r>
      <w:r w:rsidRPr="00503996">
        <w:rPr>
          <w:sz w:val="32"/>
          <w:szCs w:val="32"/>
        </w:rPr>
        <w:t xml:space="preserve">ля значительной части экономики инвестиции не служат важным фактором увеличения выпуска — у них есть незагруженные мощности, и они нуждаются в иных мерах поддержки. При этом другой элемент конечного спроса, а именно экспорт товаров и услуг, стал в последнее время основной движущей силой оживления промышленности и экономики в целом. </w:t>
      </w:r>
    </w:p>
    <w:p w:rsidR="004C4139" w:rsidRDefault="009B2D78" w:rsidP="009B2D78">
      <w:pPr>
        <w:rPr>
          <w:sz w:val="32"/>
          <w:szCs w:val="32"/>
        </w:rPr>
      </w:pPr>
      <w:r>
        <w:rPr>
          <w:sz w:val="32"/>
          <w:szCs w:val="32"/>
        </w:rPr>
        <w:t xml:space="preserve">Не способствуют росту и высокие банковские ставки, средний уровень которых </w:t>
      </w:r>
      <w:r w:rsidRPr="009B2D78">
        <w:rPr>
          <w:sz w:val="32"/>
          <w:szCs w:val="32"/>
        </w:rPr>
        <w:t>превышает рентабельность отгрузки в обрабатывающей промышленности</w:t>
      </w:r>
      <w:proofErr w:type="gramStart"/>
      <w:r w:rsidRPr="009B2D78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 w:rsidR="006D4DCD" w:rsidRPr="006D4DCD">
        <w:t xml:space="preserve"> </w:t>
      </w:r>
      <w:r w:rsidR="006D4DCD" w:rsidRPr="006D4DCD">
        <w:rPr>
          <w:sz w:val="32"/>
          <w:szCs w:val="32"/>
        </w:rPr>
        <w:t>Учитывая весьма скромные пока итоги экспортной экспансии российских не</w:t>
      </w:r>
      <w:r w:rsidR="004C4139">
        <w:rPr>
          <w:sz w:val="32"/>
          <w:szCs w:val="32"/>
        </w:rPr>
        <w:t xml:space="preserve"> </w:t>
      </w:r>
      <w:r w:rsidR="006D4DCD" w:rsidRPr="006D4DCD">
        <w:rPr>
          <w:sz w:val="32"/>
          <w:szCs w:val="32"/>
        </w:rPr>
        <w:t>сырьевых ком</w:t>
      </w:r>
      <w:r w:rsidR="006D4DCD">
        <w:rPr>
          <w:sz w:val="32"/>
          <w:szCs w:val="32"/>
        </w:rPr>
        <w:t xml:space="preserve">паний после девальвации </w:t>
      </w:r>
      <w:r w:rsidR="00223CED">
        <w:rPr>
          <w:sz w:val="32"/>
          <w:szCs w:val="32"/>
        </w:rPr>
        <w:t xml:space="preserve"> </w:t>
      </w:r>
      <w:r w:rsidR="006D4DCD" w:rsidRPr="006D4DCD">
        <w:rPr>
          <w:sz w:val="32"/>
          <w:szCs w:val="32"/>
        </w:rPr>
        <w:t xml:space="preserve">, </w:t>
      </w:r>
      <w:r w:rsidR="00223CED">
        <w:rPr>
          <w:sz w:val="32"/>
          <w:szCs w:val="32"/>
        </w:rPr>
        <w:t xml:space="preserve">эксперты </w:t>
      </w:r>
      <w:r w:rsidR="004C4139">
        <w:rPr>
          <w:sz w:val="32"/>
          <w:szCs w:val="32"/>
        </w:rPr>
        <w:t>предлагают</w:t>
      </w:r>
      <w:r w:rsidR="006D4DCD" w:rsidRPr="006D4DCD">
        <w:rPr>
          <w:sz w:val="32"/>
          <w:szCs w:val="32"/>
        </w:rPr>
        <w:t xml:space="preserve"> уделить внимание созданию более действенной системы мер поддержки экспорта и его диверсификации как одного из трех важнейших источников поступления валюты в страну (</w:t>
      </w:r>
      <w:r w:rsidR="006D4DCD" w:rsidRPr="00F95E51">
        <w:rPr>
          <w:sz w:val="32"/>
          <w:szCs w:val="32"/>
        </w:rPr>
        <w:t>наряду с кредитами и ПИИ</w:t>
      </w:r>
      <w:r w:rsidR="006D4DCD" w:rsidRPr="006D4DCD">
        <w:rPr>
          <w:sz w:val="32"/>
          <w:szCs w:val="32"/>
        </w:rPr>
        <w:t xml:space="preserve">). Оживление инвестиционной активности </w:t>
      </w:r>
      <w:r w:rsidR="004C4139">
        <w:rPr>
          <w:sz w:val="32"/>
          <w:szCs w:val="32"/>
        </w:rPr>
        <w:t xml:space="preserve">возможно </w:t>
      </w:r>
      <w:r w:rsidR="006D4DCD" w:rsidRPr="006D4DCD">
        <w:rPr>
          <w:sz w:val="32"/>
          <w:szCs w:val="32"/>
        </w:rPr>
        <w:t xml:space="preserve">на основе </w:t>
      </w:r>
    </w:p>
    <w:p w:rsidR="004C4139" w:rsidRDefault="004C4139" w:rsidP="009B2D78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D4DCD" w:rsidRPr="006D4DCD">
        <w:rPr>
          <w:sz w:val="32"/>
          <w:szCs w:val="32"/>
        </w:rPr>
        <w:t>снижения неопределенности</w:t>
      </w:r>
      <w:r>
        <w:rPr>
          <w:sz w:val="32"/>
          <w:szCs w:val="32"/>
        </w:rPr>
        <w:t>;</w:t>
      </w:r>
      <w:r w:rsidR="006D4DCD" w:rsidRPr="006D4DCD">
        <w:rPr>
          <w:sz w:val="32"/>
          <w:szCs w:val="32"/>
        </w:rPr>
        <w:t xml:space="preserve"> </w:t>
      </w:r>
    </w:p>
    <w:p w:rsidR="004C4139" w:rsidRDefault="004C4139" w:rsidP="009B2D78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D4DCD" w:rsidRPr="006D4DCD">
        <w:rPr>
          <w:sz w:val="32"/>
          <w:szCs w:val="32"/>
        </w:rPr>
        <w:t>снятие барьеров для развития малого и среднего бизнеса</w:t>
      </w:r>
      <w:r>
        <w:rPr>
          <w:sz w:val="32"/>
          <w:szCs w:val="32"/>
        </w:rPr>
        <w:t>;</w:t>
      </w:r>
      <w:r w:rsidR="006D4DCD" w:rsidRPr="006D4DCD">
        <w:rPr>
          <w:sz w:val="32"/>
          <w:szCs w:val="32"/>
        </w:rPr>
        <w:t xml:space="preserve"> </w:t>
      </w:r>
    </w:p>
    <w:p w:rsidR="009B2D78" w:rsidRDefault="004C4139" w:rsidP="009B2D78">
      <w:pPr>
        <w:rPr>
          <w:sz w:val="32"/>
          <w:szCs w:val="32"/>
        </w:rPr>
      </w:pPr>
      <w:r>
        <w:rPr>
          <w:sz w:val="32"/>
          <w:szCs w:val="32"/>
        </w:rPr>
        <w:t xml:space="preserve">- развитие </w:t>
      </w:r>
      <w:r w:rsidR="006D4DCD" w:rsidRPr="006D4DCD">
        <w:rPr>
          <w:sz w:val="32"/>
          <w:szCs w:val="32"/>
        </w:rPr>
        <w:t>кластеров вокруг уже экспортируемых товаров</w:t>
      </w:r>
      <w:proofErr w:type="gramStart"/>
      <w:r w:rsidR="006D4DCD" w:rsidRPr="006D4DC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.</w:t>
      </w:r>
      <w:proofErr w:type="gramEnd"/>
    </w:p>
    <w:p w:rsidR="00301E00" w:rsidRDefault="00301E00" w:rsidP="009B2D78">
      <w:pPr>
        <w:rPr>
          <w:sz w:val="32"/>
          <w:szCs w:val="32"/>
        </w:rPr>
      </w:pPr>
    </w:p>
    <w:p w:rsidR="00375EF8" w:rsidRDefault="00375EF8" w:rsidP="009B2D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5.</w:t>
      </w:r>
    </w:p>
    <w:p w:rsidR="00301E00" w:rsidRDefault="00301E00" w:rsidP="009B2D78">
      <w:pPr>
        <w:rPr>
          <w:sz w:val="32"/>
          <w:szCs w:val="32"/>
        </w:rPr>
      </w:pPr>
    </w:p>
    <w:p w:rsidR="00F30B06" w:rsidRDefault="00962721" w:rsidP="00962721">
      <w:pPr>
        <w:rPr>
          <w:sz w:val="32"/>
          <w:szCs w:val="32"/>
        </w:rPr>
      </w:pPr>
      <w:r w:rsidRPr="00962721">
        <w:rPr>
          <w:sz w:val="32"/>
          <w:szCs w:val="32"/>
        </w:rPr>
        <w:t>На начало августа</w:t>
      </w:r>
      <w:r w:rsidR="00F30B06">
        <w:rPr>
          <w:sz w:val="32"/>
          <w:szCs w:val="32"/>
        </w:rPr>
        <w:t xml:space="preserve"> 2019 г. денежная масса в национальной валюте</w:t>
      </w:r>
      <w:r w:rsidRPr="00962721">
        <w:rPr>
          <w:sz w:val="32"/>
          <w:szCs w:val="32"/>
        </w:rPr>
        <w:t xml:space="preserve"> возросла на 7.8% г/г (+11.8% г/г годом ранее), доля наличных денег в обращении составила 19.5% (20.6% на начало августа прошлого года). В 1 кв. с. г. рублевые вклады населения сократились на -1.2% доходов (+1.7% доходов в 1 кв. 2018 г.), во 2 кв. прирост рублевых вкладов населения составил +5.7% доходов (+5.5% во 2 кв. 2018 г.), по итогам полугодия не достигнув уровня прошлого года (+2.5% и +3.7% доходов соответственно). Вклады населения в иностранной валюте достигли $92 млрд. в долл. эквиваленте на начало августа (+10.3% г/г).</w:t>
      </w:r>
      <w:r w:rsidR="00301E00">
        <w:rPr>
          <w:sz w:val="32"/>
          <w:szCs w:val="32"/>
        </w:rPr>
        <w:t xml:space="preserve">  </w:t>
      </w:r>
    </w:p>
    <w:p w:rsidR="00F30B06" w:rsidRDefault="00962721" w:rsidP="00962721">
      <w:pPr>
        <w:rPr>
          <w:sz w:val="32"/>
          <w:szCs w:val="32"/>
        </w:rPr>
      </w:pPr>
      <w:r w:rsidRPr="00962721">
        <w:rPr>
          <w:sz w:val="32"/>
          <w:szCs w:val="32"/>
        </w:rPr>
        <w:t xml:space="preserve"> Рублевые депозиты организаций на начало августа возросли на 10.8% г/г (+8.8% г/г годом ранее) в условиях роста оборота организаций на 9.8% г/г в январе</w:t>
      </w:r>
      <w:r w:rsidR="00F30B06">
        <w:rPr>
          <w:sz w:val="32"/>
          <w:szCs w:val="32"/>
        </w:rPr>
        <w:t>-</w:t>
      </w:r>
      <w:r w:rsidRPr="00962721">
        <w:rPr>
          <w:sz w:val="32"/>
          <w:szCs w:val="32"/>
        </w:rPr>
        <w:t>июле текущего года. Депозиты организаций в иностранной валюте в долл. эквиваленте составили $121.4 млрд. на начало августа (-1.7% г/г).</w:t>
      </w:r>
    </w:p>
    <w:p w:rsidR="00F30B06" w:rsidRDefault="00962721" w:rsidP="00962721">
      <w:pPr>
        <w:rPr>
          <w:sz w:val="32"/>
          <w:szCs w:val="32"/>
        </w:rPr>
      </w:pPr>
      <w:r w:rsidRPr="00962721">
        <w:rPr>
          <w:sz w:val="32"/>
          <w:szCs w:val="32"/>
        </w:rPr>
        <w:t xml:space="preserve"> Жилищные кредиты возросли на 19.6% г/г на начало августа (+23.5% г/г годом ранее), уровень просроченной задолженности по данным кредитам составил 1.1% (1.3% соответственно). Начало года характеризовалось ростом ставки по жилищным кредитам – с 9.88% в январе до 10.55-10.53% в апреле-мае, в июне-июле ставка снизилась до 10.29-10.24%. При этом объем вновь выданных жилищных кредитов за январь-июль сократился на -4% г/г (+26.9% г/г в январе-июле 2018 г.). Прочие кредиты населению демонстрировали рост на 23.1% г/г на начало августа (+16.9% г/г годом ранее), уровень просроченной задолженности в данной категории сократился до 7.4% (9.7% годом ранее). Проценты по </w:t>
      </w:r>
      <w:r w:rsidRPr="00962721">
        <w:rPr>
          <w:sz w:val="32"/>
          <w:szCs w:val="32"/>
        </w:rPr>
        <w:lastRenderedPageBreak/>
        <w:t>кредитам, выплаченные населением, в первом полугодии составили 3.9% доходов (3.5% в первом полугодии 2018 г.).</w:t>
      </w:r>
    </w:p>
    <w:p w:rsidR="00922FBE" w:rsidRDefault="00962721" w:rsidP="00962721">
      <w:pPr>
        <w:rPr>
          <w:sz w:val="32"/>
          <w:szCs w:val="32"/>
        </w:rPr>
      </w:pPr>
      <w:r w:rsidRPr="00962721">
        <w:rPr>
          <w:sz w:val="32"/>
          <w:szCs w:val="32"/>
        </w:rPr>
        <w:t xml:space="preserve"> В 1 и 2 кв. </w:t>
      </w:r>
      <w:proofErr w:type="spellStart"/>
      <w:r w:rsidRPr="00962721">
        <w:rPr>
          <w:sz w:val="32"/>
          <w:szCs w:val="32"/>
        </w:rPr>
        <w:t>с.г</w:t>
      </w:r>
      <w:proofErr w:type="spellEnd"/>
      <w:r w:rsidRPr="00962721">
        <w:rPr>
          <w:sz w:val="32"/>
          <w:szCs w:val="32"/>
        </w:rPr>
        <w:t>. объем выданных</w:t>
      </w:r>
      <w:r w:rsidR="00F30B06">
        <w:rPr>
          <w:sz w:val="32"/>
          <w:szCs w:val="32"/>
        </w:rPr>
        <w:t xml:space="preserve"> рублевых  и валютных кредитов организациям</w:t>
      </w:r>
      <w:r w:rsidRPr="00962721">
        <w:rPr>
          <w:sz w:val="32"/>
          <w:szCs w:val="32"/>
        </w:rPr>
        <w:t xml:space="preserve"> возрос на +17.7% г/г и 14.9% г/г соответственно (+20% г/г </w:t>
      </w:r>
      <w:r w:rsidR="00F30B06">
        <w:rPr>
          <w:sz w:val="32"/>
          <w:szCs w:val="32"/>
        </w:rPr>
        <w:t xml:space="preserve">и +10% г/г в 1 и 2 кв. 2018 г.).  </w:t>
      </w:r>
      <w:proofErr w:type="gramStart"/>
      <w:r w:rsidR="00F30B06">
        <w:rPr>
          <w:sz w:val="32"/>
          <w:szCs w:val="32"/>
        </w:rPr>
        <w:t>З</w:t>
      </w:r>
      <w:r w:rsidRPr="00962721">
        <w:rPr>
          <w:sz w:val="32"/>
          <w:szCs w:val="32"/>
        </w:rPr>
        <w:t>адолженность организаций в рублях возросла на 10.1% г/г на начало июля (+8.8% г/г годом ранее), уровень просроченной</w:t>
      </w:r>
      <w:r w:rsidR="00F30B06">
        <w:rPr>
          <w:sz w:val="32"/>
          <w:szCs w:val="32"/>
        </w:rPr>
        <w:t xml:space="preserve"> </w:t>
      </w:r>
      <w:r w:rsidRPr="00962721">
        <w:rPr>
          <w:sz w:val="32"/>
          <w:szCs w:val="32"/>
        </w:rPr>
        <w:t>задолженности увеличился с 7.8% на начало апреля до 8.1%. Задолженность организаций по кредитам в иностранной валюте и драгоценных металлах в долл. эквиваленте сократилась до $83.5 млрд. на начало июля (-17.8% г/г), уровень просроченной задолженности в данном сегменте составил 3.4% (2.7</w:t>
      </w:r>
      <w:proofErr w:type="gramEnd"/>
      <w:r w:rsidRPr="00962721">
        <w:rPr>
          <w:sz w:val="32"/>
          <w:szCs w:val="32"/>
        </w:rPr>
        <w:t>% годом ранее). На начало июля наиболее высокий уровень просроченной задолженности отмечен в секторах: строительство (21.9%), оптовая и розничная торговля (11.9%), операции с недвижимым имуществом (9%), сельское хозяйство (9.6%), производство пищевых продуктов (10.3%), производство прочих неметаллических минеральных продуктов (21.7%), обработка древесины и производство изделий из дерева (1</w:t>
      </w:r>
      <w:r w:rsidR="00922FBE">
        <w:rPr>
          <w:sz w:val="32"/>
          <w:szCs w:val="32"/>
        </w:rPr>
        <w:t>4,1%).</w:t>
      </w:r>
    </w:p>
    <w:p w:rsidR="00922FBE" w:rsidRPr="00922FBE" w:rsidRDefault="00F30B06" w:rsidP="00962721">
      <w:pPr>
        <w:rPr>
          <w:rFonts w:cstheme="minorHAnsi"/>
          <w:color w:val="222222"/>
          <w:sz w:val="32"/>
          <w:szCs w:val="32"/>
          <w:shd w:val="clear" w:color="auto" w:fill="F7F7F7"/>
        </w:rPr>
      </w:pPr>
      <w:r w:rsidRPr="00F30B06">
        <w:rPr>
          <w:rFonts w:ascii="Arial" w:hAnsi="Arial" w:cs="Arial"/>
          <w:color w:val="222222"/>
          <w:sz w:val="20"/>
          <w:szCs w:val="20"/>
          <w:shd w:val="clear" w:color="auto" w:fill="F7F7F7"/>
        </w:rPr>
        <w:t xml:space="preserve"> </w:t>
      </w:r>
      <w:r w:rsidR="00922FBE" w:rsidRPr="00922FBE">
        <w:rPr>
          <w:rFonts w:ascii="Arial" w:hAnsi="Arial" w:cs="Arial"/>
          <w:color w:val="222222"/>
          <w:sz w:val="20"/>
          <w:szCs w:val="20"/>
          <w:shd w:val="clear" w:color="auto" w:fill="F7F7F7"/>
        </w:rPr>
        <w:t xml:space="preserve"> </w:t>
      </w:r>
      <w:r w:rsidR="00922FBE" w:rsidRPr="00922FBE">
        <w:rPr>
          <w:rFonts w:ascii="Arial" w:hAnsi="Arial" w:cs="Arial"/>
          <w:color w:val="222222"/>
          <w:sz w:val="32"/>
          <w:szCs w:val="32"/>
          <w:shd w:val="clear" w:color="auto" w:fill="F7F7F7"/>
        </w:rPr>
        <w:t xml:space="preserve"> </w:t>
      </w:r>
      <w:r w:rsidR="00922FBE" w:rsidRPr="00922FBE">
        <w:rPr>
          <w:rFonts w:cstheme="minorHAnsi"/>
          <w:color w:val="222222"/>
          <w:sz w:val="32"/>
          <w:szCs w:val="32"/>
          <w:shd w:val="clear" w:color="auto" w:fill="F7F7F7"/>
        </w:rPr>
        <w:t xml:space="preserve">Рост ВВП в первом квартале 2019 года мог бы снизиться до нуля, если бы не рост необеспеченного потребительского кредитования. Объем кредитов населению  </w:t>
      </w:r>
      <w:proofErr w:type="gramStart"/>
      <w:r w:rsidR="00922FBE" w:rsidRPr="00922FBE">
        <w:rPr>
          <w:rFonts w:cstheme="minorHAnsi"/>
          <w:color w:val="222222"/>
          <w:sz w:val="32"/>
          <w:szCs w:val="32"/>
          <w:shd w:val="clear" w:color="auto" w:fill="F7F7F7"/>
        </w:rPr>
        <w:t>втором</w:t>
      </w:r>
      <w:proofErr w:type="gramEnd"/>
      <w:r w:rsidR="00922FBE" w:rsidRPr="00922FBE">
        <w:rPr>
          <w:rFonts w:cstheme="minorHAnsi"/>
          <w:color w:val="222222"/>
          <w:sz w:val="32"/>
          <w:szCs w:val="32"/>
          <w:shd w:val="clear" w:color="auto" w:fill="F7F7F7"/>
        </w:rPr>
        <w:t xml:space="preserve"> квартале 2019 года составил около 3% ВВП в целом, а от необеспеченных </w:t>
      </w:r>
      <w:proofErr w:type="spellStart"/>
      <w:r w:rsidR="00922FBE" w:rsidRPr="00922FBE">
        <w:rPr>
          <w:rFonts w:cstheme="minorHAnsi"/>
          <w:color w:val="222222"/>
          <w:sz w:val="32"/>
          <w:szCs w:val="32"/>
          <w:shd w:val="clear" w:color="auto" w:fill="F7F7F7"/>
        </w:rPr>
        <w:t>потребкредитов</w:t>
      </w:r>
      <w:proofErr w:type="spellEnd"/>
      <w:r w:rsidR="00922FBE" w:rsidRPr="00922FBE">
        <w:rPr>
          <w:rFonts w:cstheme="minorHAnsi"/>
          <w:color w:val="222222"/>
          <w:sz w:val="32"/>
          <w:szCs w:val="32"/>
          <w:shd w:val="clear" w:color="auto" w:fill="F7F7F7"/>
        </w:rPr>
        <w:t xml:space="preserve"> и автокредитов — 0,4–0,7% ВВП.</w:t>
      </w:r>
      <w:r w:rsidR="00922FBE" w:rsidRPr="00922FBE">
        <w:rPr>
          <w:rFonts w:cstheme="minorHAnsi"/>
          <w:color w:val="222222"/>
          <w:sz w:val="32"/>
          <w:szCs w:val="32"/>
        </w:rPr>
        <w:br/>
      </w:r>
      <w:r w:rsidR="00922FBE" w:rsidRPr="00922FBE">
        <w:rPr>
          <w:rFonts w:cstheme="minorHAnsi"/>
          <w:color w:val="222222"/>
          <w:sz w:val="32"/>
          <w:szCs w:val="32"/>
        </w:rPr>
        <w:br/>
      </w:r>
      <w:r w:rsidR="00301E00">
        <w:rPr>
          <w:rFonts w:cstheme="minorHAnsi"/>
          <w:color w:val="222222"/>
          <w:sz w:val="32"/>
          <w:szCs w:val="32"/>
          <w:shd w:val="clear" w:color="auto" w:fill="F7F7F7"/>
        </w:rPr>
        <w:t xml:space="preserve"> Необеспеченное потребительское кредитование и автокредитование</w:t>
      </w:r>
      <w:r w:rsidR="00922FBE" w:rsidRPr="00922FBE">
        <w:rPr>
          <w:rFonts w:cstheme="minorHAnsi"/>
          <w:color w:val="222222"/>
          <w:sz w:val="32"/>
          <w:szCs w:val="32"/>
          <w:shd w:val="clear" w:color="auto" w:fill="F7F7F7"/>
        </w:rPr>
        <w:t xml:space="preserve"> достиг</w:t>
      </w:r>
      <w:r w:rsidR="00301E00">
        <w:rPr>
          <w:rFonts w:cstheme="minorHAnsi"/>
          <w:color w:val="222222"/>
          <w:sz w:val="32"/>
          <w:szCs w:val="32"/>
          <w:shd w:val="clear" w:color="auto" w:fill="F7F7F7"/>
        </w:rPr>
        <w:t xml:space="preserve">ли </w:t>
      </w:r>
      <w:r w:rsidR="00922FBE" w:rsidRPr="00922FBE">
        <w:rPr>
          <w:rFonts w:cstheme="minorHAnsi"/>
          <w:color w:val="222222"/>
          <w:sz w:val="32"/>
          <w:szCs w:val="32"/>
          <w:shd w:val="clear" w:color="auto" w:fill="F7F7F7"/>
        </w:rPr>
        <w:t xml:space="preserve"> 1,5% от потребления домохозяйств в начале 2018 года, но с тех пор постепенно</w:t>
      </w:r>
      <w:r w:rsidR="00301E00">
        <w:rPr>
          <w:rFonts w:cstheme="minorHAnsi"/>
          <w:color w:val="222222"/>
          <w:sz w:val="32"/>
          <w:szCs w:val="32"/>
          <w:shd w:val="clear" w:color="auto" w:fill="F7F7F7"/>
        </w:rPr>
        <w:t xml:space="preserve"> снижаются </w:t>
      </w:r>
      <w:r w:rsidR="00922FBE" w:rsidRPr="00922FBE">
        <w:rPr>
          <w:rFonts w:cstheme="minorHAnsi"/>
          <w:color w:val="222222"/>
          <w:sz w:val="32"/>
          <w:szCs w:val="32"/>
          <w:shd w:val="clear" w:color="auto" w:fill="F7F7F7"/>
        </w:rPr>
        <w:t> и по итогам первого квартала 2019 года составил</w:t>
      </w:r>
      <w:r w:rsidR="00301E00">
        <w:rPr>
          <w:rFonts w:cstheme="minorHAnsi"/>
          <w:color w:val="222222"/>
          <w:sz w:val="32"/>
          <w:szCs w:val="32"/>
          <w:shd w:val="clear" w:color="auto" w:fill="F7F7F7"/>
        </w:rPr>
        <w:t>и</w:t>
      </w:r>
      <w:r w:rsidR="00922FBE" w:rsidRPr="00922FBE">
        <w:rPr>
          <w:rFonts w:cstheme="minorHAnsi"/>
          <w:color w:val="222222"/>
          <w:sz w:val="32"/>
          <w:szCs w:val="32"/>
          <w:shd w:val="clear" w:color="auto" w:fill="F7F7F7"/>
        </w:rPr>
        <w:t xml:space="preserve"> около 1,1%.</w:t>
      </w:r>
    </w:p>
    <w:p w:rsidR="00922FBE" w:rsidRPr="00922FBE" w:rsidRDefault="00922FBE" w:rsidP="00962721">
      <w:pPr>
        <w:rPr>
          <w:rFonts w:cstheme="minorHAnsi"/>
          <w:color w:val="222222"/>
          <w:sz w:val="32"/>
          <w:szCs w:val="32"/>
          <w:shd w:val="clear" w:color="auto" w:fill="F7F7F7"/>
        </w:rPr>
      </w:pPr>
      <w:r w:rsidRPr="00922FBE">
        <w:rPr>
          <w:rFonts w:cstheme="minorHAnsi"/>
          <w:color w:val="222222"/>
          <w:sz w:val="32"/>
          <w:szCs w:val="32"/>
          <w:shd w:val="clear" w:color="auto" w:fill="F7F7F7"/>
        </w:rPr>
        <w:lastRenderedPageBreak/>
        <w:t xml:space="preserve">По сравнению с развитыми странами это очень мало. В Германии </w:t>
      </w:r>
      <w:r w:rsidR="00A1736B">
        <w:rPr>
          <w:rFonts w:cstheme="minorHAnsi"/>
          <w:color w:val="222222"/>
          <w:sz w:val="32"/>
          <w:szCs w:val="32"/>
          <w:shd w:val="clear" w:color="auto" w:fill="F7F7F7"/>
        </w:rPr>
        <w:t>доля кредитов домохозяй</w:t>
      </w:r>
      <w:proofErr w:type="gramStart"/>
      <w:r w:rsidR="00A1736B">
        <w:rPr>
          <w:rFonts w:cstheme="minorHAnsi"/>
          <w:color w:val="222222"/>
          <w:sz w:val="32"/>
          <w:szCs w:val="32"/>
          <w:shd w:val="clear" w:color="auto" w:fill="F7F7F7"/>
        </w:rPr>
        <w:t>ств в ВВП</w:t>
      </w:r>
      <w:proofErr w:type="gramEnd"/>
      <w:r w:rsidRPr="00922FBE">
        <w:rPr>
          <w:rFonts w:cstheme="minorHAnsi"/>
          <w:color w:val="222222"/>
          <w:sz w:val="32"/>
          <w:szCs w:val="32"/>
          <w:shd w:val="clear" w:color="auto" w:fill="F7F7F7"/>
        </w:rPr>
        <w:t xml:space="preserve"> 52,5%, </w:t>
      </w:r>
      <w:proofErr w:type="spellStart"/>
      <w:r w:rsidRPr="00922FBE">
        <w:rPr>
          <w:rFonts w:cstheme="minorHAnsi"/>
          <w:color w:val="222222"/>
          <w:sz w:val="32"/>
          <w:szCs w:val="32"/>
          <w:shd w:val="clear" w:color="auto" w:fill="F7F7F7"/>
        </w:rPr>
        <w:t>потребкредитования</w:t>
      </w:r>
      <w:proofErr w:type="spellEnd"/>
      <w:r w:rsidRPr="00922FBE">
        <w:rPr>
          <w:rFonts w:cstheme="minorHAnsi"/>
          <w:color w:val="222222"/>
          <w:sz w:val="32"/>
          <w:szCs w:val="32"/>
          <w:shd w:val="clear" w:color="auto" w:fill="F7F7F7"/>
        </w:rPr>
        <w:t xml:space="preserve"> – 23%.</w:t>
      </w:r>
    </w:p>
    <w:p w:rsidR="00570564" w:rsidRDefault="00922FBE" w:rsidP="00962721">
      <w:pPr>
        <w:rPr>
          <w:rFonts w:cstheme="minorHAnsi"/>
          <w:color w:val="222222"/>
          <w:sz w:val="32"/>
          <w:szCs w:val="32"/>
        </w:rPr>
      </w:pPr>
      <w:r w:rsidRPr="00922FBE">
        <w:rPr>
          <w:rFonts w:cstheme="minorHAnsi"/>
          <w:color w:val="222222"/>
          <w:sz w:val="32"/>
          <w:szCs w:val="32"/>
          <w:shd w:val="clear" w:color="auto" w:fill="F7F7F7"/>
        </w:rPr>
        <w:t xml:space="preserve">Аналитики отмечают </w:t>
      </w:r>
      <w:r>
        <w:rPr>
          <w:rFonts w:cstheme="minorHAnsi"/>
          <w:color w:val="222222"/>
          <w:sz w:val="32"/>
          <w:szCs w:val="32"/>
          <w:shd w:val="clear" w:color="auto" w:fill="F7F7F7"/>
        </w:rPr>
        <w:t xml:space="preserve">    </w:t>
      </w:r>
      <w:r w:rsidR="0093636C">
        <w:rPr>
          <w:rFonts w:cstheme="minorHAnsi"/>
          <w:color w:val="222222"/>
          <w:sz w:val="32"/>
          <w:szCs w:val="32"/>
          <w:shd w:val="clear" w:color="auto" w:fill="F7F7F7"/>
        </w:rPr>
        <w:t xml:space="preserve">высокий уровень концентрации банковского капитала и доминирование на рынке </w:t>
      </w:r>
      <w:r w:rsidR="0093636C" w:rsidRPr="00F95E51">
        <w:rPr>
          <w:rFonts w:cstheme="minorHAnsi"/>
          <w:color w:val="222222"/>
          <w:sz w:val="32"/>
          <w:szCs w:val="32"/>
          <w:shd w:val="clear" w:color="auto" w:fill="F7F7F7"/>
        </w:rPr>
        <w:t>системно значимых банков.</w:t>
      </w:r>
      <w:r w:rsidR="0093636C">
        <w:rPr>
          <w:rFonts w:cstheme="minorHAnsi"/>
          <w:color w:val="222222"/>
          <w:sz w:val="32"/>
          <w:szCs w:val="32"/>
          <w:shd w:val="clear" w:color="auto" w:fill="F7F7F7"/>
        </w:rPr>
        <w:t xml:space="preserve"> </w:t>
      </w:r>
      <w:proofErr w:type="gramStart"/>
      <w:r w:rsidR="0093636C">
        <w:rPr>
          <w:rFonts w:cstheme="minorHAnsi"/>
          <w:color w:val="222222"/>
          <w:sz w:val="32"/>
          <w:szCs w:val="32"/>
          <w:shd w:val="clear" w:color="auto" w:fill="F7F7F7"/>
        </w:rPr>
        <w:t>(Указание ЦБ</w:t>
      </w:r>
      <w:r w:rsidR="00A1736B">
        <w:rPr>
          <w:rFonts w:cstheme="minorHAnsi"/>
          <w:color w:val="222222"/>
          <w:sz w:val="32"/>
          <w:szCs w:val="32"/>
          <w:shd w:val="clear" w:color="auto" w:fill="F7F7F7"/>
        </w:rPr>
        <w:t xml:space="preserve"> </w:t>
      </w:r>
      <w:r w:rsidR="0093636C">
        <w:rPr>
          <w:rFonts w:cstheme="minorHAnsi"/>
          <w:color w:val="222222"/>
          <w:sz w:val="32"/>
          <w:szCs w:val="32"/>
          <w:shd w:val="clear" w:color="auto" w:fill="F7F7F7"/>
        </w:rPr>
        <w:t>от 16. 1.2014.</w:t>
      </w:r>
      <w:proofErr w:type="gramEnd"/>
      <w:r w:rsidR="0093636C">
        <w:rPr>
          <w:rFonts w:cstheme="minorHAnsi"/>
          <w:color w:val="222222"/>
          <w:sz w:val="32"/>
          <w:szCs w:val="32"/>
          <w:shd w:val="clear" w:color="auto" w:fill="F7F7F7"/>
        </w:rPr>
        <w:t xml:space="preserve"> </w:t>
      </w:r>
      <w:proofErr w:type="gramStart"/>
      <w:r w:rsidR="0093636C">
        <w:rPr>
          <w:rFonts w:cstheme="minorHAnsi"/>
          <w:color w:val="222222"/>
          <w:sz w:val="32"/>
          <w:szCs w:val="32"/>
          <w:shd w:val="clear" w:color="auto" w:fill="F7F7F7"/>
        </w:rPr>
        <w:t>«Об определении перечня системно-значимых банков») Банк считается таковым, если обобщающий результат его деятельности превышает 0,17% суммарного показателя всех кредитных организаций.</w:t>
      </w:r>
      <w:proofErr w:type="gramEnd"/>
      <w:r w:rsidR="0093636C">
        <w:rPr>
          <w:rFonts w:cstheme="minorHAnsi"/>
          <w:color w:val="222222"/>
          <w:sz w:val="32"/>
          <w:szCs w:val="32"/>
          <w:shd w:val="clear" w:color="auto" w:fill="F7F7F7"/>
        </w:rPr>
        <w:t xml:space="preserve"> Таких банков 11.: ЮНИКРЕДИТ, ГАЗПРОМБАНК, ВТБ, АЛЬФА-БАНК, СБЕРБАНК, ОТКРЫТИЕ, РОСБАНК</w:t>
      </w:r>
      <w:proofErr w:type="gramStart"/>
      <w:r w:rsidR="0093636C">
        <w:rPr>
          <w:rFonts w:cstheme="minorHAnsi"/>
          <w:color w:val="222222"/>
          <w:sz w:val="32"/>
          <w:szCs w:val="32"/>
          <w:shd w:val="clear" w:color="auto" w:fill="F7F7F7"/>
        </w:rPr>
        <w:t>,П</w:t>
      </w:r>
      <w:proofErr w:type="gramEnd"/>
      <w:r w:rsidR="0093636C">
        <w:rPr>
          <w:rFonts w:cstheme="minorHAnsi"/>
          <w:color w:val="222222"/>
          <w:sz w:val="32"/>
          <w:szCs w:val="32"/>
          <w:shd w:val="clear" w:color="auto" w:fill="F7F7F7"/>
        </w:rPr>
        <w:t xml:space="preserve">РОМСВЯЗЬБАНК,РАЙФАЙЗЕНБАНК, </w:t>
      </w:r>
      <w:r w:rsidR="00570564">
        <w:rPr>
          <w:rFonts w:cstheme="minorHAnsi"/>
          <w:color w:val="222222"/>
          <w:sz w:val="32"/>
          <w:szCs w:val="32"/>
          <w:shd w:val="clear" w:color="auto" w:fill="F7F7F7"/>
        </w:rPr>
        <w:t xml:space="preserve">РОССЕЛЬХОЗБАНК, </w:t>
      </w:r>
      <w:r w:rsidR="00570564" w:rsidRPr="00A1736B">
        <w:rPr>
          <w:rFonts w:cstheme="minorHAnsi"/>
          <w:color w:val="222222"/>
          <w:sz w:val="40"/>
          <w:szCs w:val="32"/>
          <w:shd w:val="clear" w:color="auto" w:fill="F7F7F7"/>
        </w:rPr>
        <w:t>Московский кредитный банк</w:t>
      </w:r>
      <w:r w:rsidR="00570564">
        <w:rPr>
          <w:rFonts w:cstheme="minorHAnsi"/>
          <w:color w:val="222222"/>
          <w:sz w:val="32"/>
          <w:szCs w:val="32"/>
          <w:shd w:val="clear" w:color="auto" w:fill="F7F7F7"/>
        </w:rPr>
        <w:t>. Для этих банков установлены более жесткие нормативы. С другой стороны, они пользуются финансовой поддержкой в форме субординированных кредито</w:t>
      </w:r>
      <w:proofErr w:type="gramStart"/>
      <w:r w:rsidR="00570564">
        <w:rPr>
          <w:rFonts w:cstheme="minorHAnsi"/>
          <w:color w:val="222222"/>
          <w:sz w:val="32"/>
          <w:szCs w:val="32"/>
          <w:shd w:val="clear" w:color="auto" w:fill="F7F7F7"/>
        </w:rPr>
        <w:t>в(</w:t>
      </w:r>
      <w:proofErr w:type="gramEnd"/>
      <w:r w:rsidR="00570564">
        <w:rPr>
          <w:rFonts w:cstheme="minorHAnsi"/>
          <w:color w:val="222222"/>
          <w:sz w:val="32"/>
          <w:szCs w:val="32"/>
          <w:shd w:val="clear" w:color="auto" w:fill="F7F7F7"/>
        </w:rPr>
        <w:t xml:space="preserve"> порядка 4,5 </w:t>
      </w:r>
      <w:proofErr w:type="spellStart"/>
      <w:r w:rsidR="00570564">
        <w:rPr>
          <w:rFonts w:cstheme="minorHAnsi"/>
          <w:color w:val="222222"/>
          <w:sz w:val="32"/>
          <w:szCs w:val="32"/>
          <w:shd w:val="clear" w:color="auto" w:fill="F7F7F7"/>
        </w:rPr>
        <w:t>трл</w:t>
      </w:r>
      <w:proofErr w:type="spellEnd"/>
      <w:r w:rsidR="00570564">
        <w:rPr>
          <w:rFonts w:cstheme="minorHAnsi"/>
          <w:color w:val="222222"/>
          <w:sz w:val="32"/>
          <w:szCs w:val="32"/>
          <w:shd w:val="clear" w:color="auto" w:fill="F7F7F7"/>
        </w:rPr>
        <w:t xml:space="preserve">. </w:t>
      </w:r>
      <w:proofErr w:type="gramStart"/>
      <w:r w:rsidR="00570564">
        <w:rPr>
          <w:rFonts w:cstheme="minorHAnsi"/>
          <w:color w:val="222222"/>
          <w:sz w:val="32"/>
          <w:szCs w:val="32"/>
          <w:shd w:val="clear" w:color="auto" w:fill="F7F7F7"/>
        </w:rPr>
        <w:t>Руб. с 2008 г.)</w:t>
      </w:r>
      <w:r w:rsidR="00570564">
        <w:rPr>
          <w:rFonts w:cstheme="minorHAnsi"/>
          <w:color w:val="222222"/>
          <w:sz w:val="32"/>
          <w:szCs w:val="32"/>
        </w:rPr>
        <w:t>.</w:t>
      </w:r>
      <w:proofErr w:type="gramEnd"/>
      <w:r w:rsidR="00570564">
        <w:rPr>
          <w:rFonts w:cstheme="minorHAnsi"/>
          <w:color w:val="222222"/>
          <w:sz w:val="32"/>
          <w:szCs w:val="32"/>
        </w:rPr>
        <w:t xml:space="preserve"> В основном кредиты были конвертированы в акции, в основном </w:t>
      </w:r>
      <w:proofErr w:type="spellStart"/>
      <w:r w:rsidR="00570564">
        <w:rPr>
          <w:rFonts w:cstheme="minorHAnsi"/>
          <w:color w:val="222222"/>
          <w:sz w:val="32"/>
          <w:szCs w:val="32"/>
        </w:rPr>
        <w:t>привилигированные</w:t>
      </w:r>
      <w:proofErr w:type="spellEnd"/>
      <w:r w:rsidR="00570564">
        <w:rPr>
          <w:rFonts w:cstheme="minorHAnsi"/>
          <w:color w:val="222222"/>
          <w:sz w:val="32"/>
          <w:szCs w:val="32"/>
        </w:rPr>
        <w:t>.</w:t>
      </w:r>
    </w:p>
    <w:p w:rsidR="00375EF8" w:rsidRDefault="00570564" w:rsidP="009B2D78">
      <w:pPr>
        <w:rPr>
          <w:sz w:val="32"/>
          <w:szCs w:val="32"/>
        </w:rPr>
      </w:pPr>
      <w:r>
        <w:rPr>
          <w:rFonts w:cstheme="minorHAnsi"/>
          <w:color w:val="222222"/>
          <w:sz w:val="32"/>
          <w:szCs w:val="32"/>
        </w:rPr>
        <w:t>Преобладание подобных банков</w:t>
      </w:r>
      <w:r w:rsidR="003149B2">
        <w:rPr>
          <w:rFonts w:cstheme="minorHAnsi"/>
          <w:color w:val="222222"/>
          <w:sz w:val="32"/>
          <w:szCs w:val="32"/>
        </w:rPr>
        <w:t xml:space="preserve"> американские </w:t>
      </w:r>
      <w:r>
        <w:rPr>
          <w:rFonts w:cstheme="minorHAnsi"/>
          <w:color w:val="222222"/>
          <w:sz w:val="32"/>
          <w:szCs w:val="32"/>
        </w:rPr>
        <w:t xml:space="preserve"> эксперты оценивают </w:t>
      </w:r>
      <w:r w:rsidR="003149B2">
        <w:rPr>
          <w:rFonts w:cstheme="minorHAnsi"/>
          <w:color w:val="222222"/>
          <w:sz w:val="32"/>
          <w:szCs w:val="32"/>
        </w:rPr>
        <w:t>неоднозначно: такие банки продолжают вести рискованный бизнес, основываясь на нестабильных ресурсах краткосрочного финансирования. В перспективе налогоплательщики будут нести затраты по спасению частных банков. По</w:t>
      </w:r>
      <w:r w:rsidR="003149B2" w:rsidRPr="003149B2">
        <w:rPr>
          <w:rFonts w:cstheme="minorHAnsi"/>
          <w:color w:val="222222"/>
          <w:sz w:val="32"/>
          <w:szCs w:val="32"/>
          <w:lang w:val="en-US"/>
        </w:rPr>
        <w:t xml:space="preserve"> </w:t>
      </w:r>
      <w:r w:rsidR="003149B2">
        <w:rPr>
          <w:rFonts w:cstheme="minorHAnsi"/>
          <w:color w:val="222222"/>
          <w:sz w:val="32"/>
          <w:szCs w:val="32"/>
        </w:rPr>
        <w:t>их</w:t>
      </w:r>
      <w:r w:rsidR="003149B2" w:rsidRPr="003149B2">
        <w:rPr>
          <w:rFonts w:cstheme="minorHAnsi"/>
          <w:color w:val="222222"/>
          <w:sz w:val="32"/>
          <w:szCs w:val="32"/>
          <w:lang w:val="en-US"/>
        </w:rPr>
        <w:t xml:space="preserve"> </w:t>
      </w:r>
      <w:proofErr w:type="gramStart"/>
      <w:r w:rsidR="003149B2">
        <w:rPr>
          <w:rFonts w:cstheme="minorHAnsi"/>
          <w:color w:val="222222"/>
          <w:sz w:val="32"/>
          <w:szCs w:val="32"/>
        </w:rPr>
        <w:t>мнению</w:t>
      </w:r>
      <w:proofErr w:type="gramEnd"/>
      <w:r w:rsidR="003149B2" w:rsidRPr="003149B2">
        <w:rPr>
          <w:rFonts w:cstheme="minorHAnsi"/>
          <w:color w:val="222222"/>
          <w:sz w:val="32"/>
          <w:szCs w:val="32"/>
          <w:lang w:val="en-US"/>
        </w:rPr>
        <w:t xml:space="preserve"> </w:t>
      </w:r>
      <w:r w:rsidR="003149B2">
        <w:rPr>
          <w:rFonts w:cstheme="minorHAnsi"/>
          <w:color w:val="222222"/>
          <w:sz w:val="32"/>
          <w:szCs w:val="32"/>
        </w:rPr>
        <w:t>такие</w:t>
      </w:r>
      <w:r w:rsidR="003149B2" w:rsidRPr="003149B2">
        <w:rPr>
          <w:rFonts w:cstheme="minorHAnsi"/>
          <w:color w:val="222222"/>
          <w:sz w:val="32"/>
          <w:szCs w:val="32"/>
          <w:lang w:val="en-US"/>
        </w:rPr>
        <w:t xml:space="preserve"> </w:t>
      </w:r>
      <w:r w:rsidR="003149B2">
        <w:rPr>
          <w:rFonts w:cstheme="minorHAnsi"/>
          <w:color w:val="222222"/>
          <w:sz w:val="32"/>
          <w:szCs w:val="32"/>
        </w:rPr>
        <w:t>банки</w:t>
      </w:r>
      <w:r w:rsidR="003149B2" w:rsidRPr="003149B2">
        <w:rPr>
          <w:rFonts w:cstheme="minorHAnsi"/>
          <w:color w:val="222222"/>
          <w:sz w:val="32"/>
          <w:szCs w:val="32"/>
          <w:lang w:val="en-US"/>
        </w:rPr>
        <w:t xml:space="preserve"> </w:t>
      </w:r>
      <w:r w:rsidR="003149B2">
        <w:rPr>
          <w:rFonts w:cstheme="minorHAnsi"/>
          <w:color w:val="222222"/>
          <w:sz w:val="32"/>
          <w:szCs w:val="32"/>
          <w:lang w:val="en-US"/>
        </w:rPr>
        <w:t xml:space="preserve">TO BIG TO EXIST,…TO SAVE,….TO REGULATE. </w:t>
      </w:r>
      <w:r w:rsidR="00922FBE" w:rsidRPr="003149B2">
        <w:rPr>
          <w:rFonts w:cstheme="minorHAnsi"/>
          <w:color w:val="222222"/>
          <w:sz w:val="20"/>
          <w:szCs w:val="20"/>
          <w:lang w:val="en-US"/>
        </w:rPr>
        <w:br/>
      </w:r>
      <w:r w:rsidR="004A0662" w:rsidRPr="00D40468">
        <w:rPr>
          <w:sz w:val="32"/>
          <w:szCs w:val="32"/>
        </w:rPr>
        <w:t>Сторонники политики ЦБ РФ подчеркивают неоднозначность связ</w:t>
      </w:r>
      <w:r w:rsidR="004A0662">
        <w:rPr>
          <w:sz w:val="32"/>
          <w:szCs w:val="32"/>
        </w:rPr>
        <w:t>и</w:t>
      </w:r>
    </w:p>
    <w:p w:rsidR="004A0662" w:rsidRDefault="004A0662" w:rsidP="004A0662">
      <w:pPr>
        <w:rPr>
          <w:sz w:val="32"/>
          <w:szCs w:val="32"/>
        </w:rPr>
      </w:pPr>
      <w:r w:rsidRPr="004A0662">
        <w:rPr>
          <w:sz w:val="32"/>
          <w:szCs w:val="32"/>
        </w:rPr>
        <w:t xml:space="preserve">между концентрацией в секторе, конкуренцией и стабильностью. ЦБ РФ утверждает, что уровень конкуренции в секторе не страдает, а по мере оздоровления сектора выигрыш от роста доверия к банковской системе усилит позиции и устойчивость малых и средних банков, снизит монополизм крупных банков. В этом же </w:t>
      </w:r>
      <w:r w:rsidRPr="004A0662">
        <w:rPr>
          <w:sz w:val="32"/>
          <w:szCs w:val="32"/>
        </w:rPr>
        <w:lastRenderedPageBreak/>
        <w:t xml:space="preserve">направлении, видимо, должна была с 2018 г. работать </w:t>
      </w:r>
      <w:r w:rsidRPr="00F95E51">
        <w:rPr>
          <w:sz w:val="32"/>
          <w:szCs w:val="32"/>
        </w:rPr>
        <w:t>реформа банковского лицензирования, но фактически она не началась.</w:t>
      </w:r>
      <w:r w:rsidRPr="004A0662">
        <w:rPr>
          <w:sz w:val="32"/>
          <w:szCs w:val="32"/>
        </w:rPr>
        <w:t xml:space="preserve"> Однако не все разделяют этот оптимизм. Противоположная точка зрения состоит в том, что хотя чем меньше банков в системе, тем проще регулировать их деятельность и тем эффективнее надзор со стороны монетарных властей, такой курс направлен фактически на ликвидацию как частных банков в пользу банков с государственным участием, так и региональных банков в пользу столичных банковских сетей. Так, с критикой массового отзыва лицензий выступает Ассоциация российских банков</w:t>
      </w:r>
      <w:r w:rsidR="00A1736B">
        <w:rPr>
          <w:sz w:val="32"/>
          <w:szCs w:val="32"/>
        </w:rPr>
        <w:t xml:space="preserve">. Другие </w:t>
      </w:r>
      <w:r w:rsidRPr="004A0662">
        <w:rPr>
          <w:sz w:val="32"/>
          <w:szCs w:val="32"/>
        </w:rPr>
        <w:t xml:space="preserve"> эксперты отмечают как необходимость</w:t>
      </w:r>
      <w:r w:rsidR="00A1736B">
        <w:rPr>
          <w:sz w:val="32"/>
          <w:szCs w:val="32"/>
        </w:rPr>
        <w:t xml:space="preserve"> этого процесса</w:t>
      </w:r>
      <w:r w:rsidRPr="004A0662">
        <w:rPr>
          <w:sz w:val="32"/>
          <w:szCs w:val="32"/>
        </w:rPr>
        <w:t xml:space="preserve"> (в силу плачевного состояния многих банков), так и негативные стороны такой политики. Формирование </w:t>
      </w:r>
      <w:proofErr w:type="spellStart"/>
      <w:r w:rsidRPr="004A0662">
        <w:rPr>
          <w:sz w:val="32"/>
          <w:szCs w:val="32"/>
        </w:rPr>
        <w:t>сверхцентрализованной</w:t>
      </w:r>
      <w:proofErr w:type="spellEnd"/>
      <w:r w:rsidRPr="004A0662">
        <w:rPr>
          <w:sz w:val="32"/>
          <w:szCs w:val="32"/>
        </w:rPr>
        <w:t xml:space="preserve"> и в значительной мере </w:t>
      </w:r>
      <w:proofErr w:type="spellStart"/>
      <w:r w:rsidRPr="004A0662">
        <w:rPr>
          <w:sz w:val="32"/>
          <w:szCs w:val="32"/>
        </w:rPr>
        <w:t>огосударствленной</w:t>
      </w:r>
      <w:proofErr w:type="spellEnd"/>
      <w:r w:rsidRPr="004A0662">
        <w:rPr>
          <w:sz w:val="32"/>
          <w:szCs w:val="32"/>
        </w:rPr>
        <w:t xml:space="preserve"> банковской системы вряд ли можно назвать  желаемым результатом для страны с современной рыночной экономикой</w:t>
      </w:r>
      <w:r>
        <w:rPr>
          <w:sz w:val="32"/>
          <w:szCs w:val="32"/>
        </w:rPr>
        <w:t>.</w:t>
      </w:r>
    </w:p>
    <w:p w:rsidR="004A0662" w:rsidRDefault="004A0662" w:rsidP="004A0662">
      <w:pPr>
        <w:rPr>
          <w:sz w:val="32"/>
          <w:szCs w:val="32"/>
        </w:rPr>
      </w:pPr>
      <w:r w:rsidRPr="00F95E51">
        <w:rPr>
          <w:sz w:val="32"/>
          <w:szCs w:val="32"/>
        </w:rPr>
        <w:t>Рассмотрим</w:t>
      </w:r>
      <w:r w:rsidR="00A1736B" w:rsidRPr="00F95E51">
        <w:rPr>
          <w:sz w:val="32"/>
          <w:szCs w:val="32"/>
        </w:rPr>
        <w:t>,</w:t>
      </w:r>
      <w:r w:rsidRPr="00F95E51">
        <w:rPr>
          <w:sz w:val="32"/>
          <w:szCs w:val="32"/>
        </w:rPr>
        <w:t xml:space="preserve"> какова роль федеральных</w:t>
      </w:r>
      <w:r>
        <w:rPr>
          <w:sz w:val="32"/>
          <w:szCs w:val="32"/>
        </w:rPr>
        <w:t xml:space="preserve"> и региональных банков в кредитовании МСБ в</w:t>
      </w:r>
      <w:r w:rsidR="004E4199">
        <w:rPr>
          <w:sz w:val="32"/>
          <w:szCs w:val="32"/>
        </w:rPr>
        <w:t xml:space="preserve"> регионах. Доля МСБ в ВВП к 2030 </w:t>
      </w:r>
      <w:r>
        <w:rPr>
          <w:sz w:val="32"/>
          <w:szCs w:val="32"/>
        </w:rPr>
        <w:t xml:space="preserve">г. должна быть удвоена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до40%).</w:t>
      </w:r>
    </w:p>
    <w:p w:rsidR="004A0662" w:rsidRDefault="004A0662" w:rsidP="004A0662">
      <w:pPr>
        <w:rPr>
          <w:sz w:val="32"/>
          <w:szCs w:val="32"/>
        </w:rPr>
      </w:pPr>
      <w:r>
        <w:rPr>
          <w:sz w:val="32"/>
          <w:szCs w:val="32"/>
        </w:rPr>
        <w:t>Р</w:t>
      </w:r>
      <w:r w:rsidRPr="004A0662">
        <w:rPr>
          <w:sz w:val="32"/>
          <w:szCs w:val="32"/>
        </w:rPr>
        <w:t>егиональные банки собирают в своих регионах значительно больше сре</w:t>
      </w:r>
      <w:proofErr w:type="gramStart"/>
      <w:r w:rsidRPr="004A0662">
        <w:rPr>
          <w:sz w:val="32"/>
          <w:szCs w:val="32"/>
        </w:rPr>
        <w:t>дств кл</w:t>
      </w:r>
      <w:proofErr w:type="gramEnd"/>
      <w:r w:rsidRPr="004A0662">
        <w:rPr>
          <w:sz w:val="32"/>
          <w:szCs w:val="32"/>
        </w:rPr>
        <w:t>иентов, чем выдают кредитов местным заемщикам. В то же время банки с головной организацией в другом регионе (чаще всего в Москве) действуют наоборот</w:t>
      </w:r>
      <w:r w:rsidR="001F6197">
        <w:rPr>
          <w:sz w:val="32"/>
          <w:szCs w:val="32"/>
        </w:rPr>
        <w:t xml:space="preserve">. </w:t>
      </w:r>
    </w:p>
    <w:p w:rsidR="009B2D78" w:rsidRDefault="004E4199" w:rsidP="004E4199">
      <w:pPr>
        <w:rPr>
          <w:sz w:val="32"/>
          <w:szCs w:val="32"/>
        </w:rPr>
      </w:pPr>
      <w:r w:rsidRPr="004E4199">
        <w:rPr>
          <w:sz w:val="32"/>
          <w:szCs w:val="32"/>
        </w:rPr>
        <w:t>Этот факт нужно рассматривать с учетом того обстоятельства, что в Москве находятся головные офисы крупных нефинансовых компаний всей страны и их финансовые ресурсы, а также финансовые ресурсы государства. В Москве средства компаний и организаций составляют 70% сре</w:t>
      </w:r>
      <w:proofErr w:type="gramStart"/>
      <w:r w:rsidRPr="004E4199">
        <w:rPr>
          <w:sz w:val="32"/>
          <w:szCs w:val="32"/>
        </w:rPr>
        <w:t>дств кл</w:t>
      </w:r>
      <w:proofErr w:type="gramEnd"/>
      <w:r w:rsidRPr="004E4199">
        <w:rPr>
          <w:sz w:val="32"/>
          <w:szCs w:val="32"/>
        </w:rPr>
        <w:t xml:space="preserve">иентов банков, и только 30% приходится на вклады населения, а в остальной России пропорция примерно обратная: 30 и 70% соответственно. В этих условиях банковская система естественным образом дополняет и </w:t>
      </w:r>
      <w:r w:rsidRPr="004E4199">
        <w:rPr>
          <w:sz w:val="32"/>
          <w:szCs w:val="32"/>
        </w:rPr>
        <w:lastRenderedPageBreak/>
        <w:t xml:space="preserve">несколько нейтрализует </w:t>
      </w:r>
      <w:proofErr w:type="gramStart"/>
      <w:r w:rsidRPr="004E4199">
        <w:rPr>
          <w:sz w:val="32"/>
          <w:szCs w:val="32"/>
        </w:rPr>
        <w:t>сверх</w:t>
      </w:r>
      <w:proofErr w:type="gramEnd"/>
      <w:r w:rsidR="001F6197">
        <w:rPr>
          <w:sz w:val="32"/>
          <w:szCs w:val="32"/>
        </w:rPr>
        <w:t xml:space="preserve"> </w:t>
      </w:r>
      <w:proofErr w:type="gramStart"/>
      <w:r w:rsidRPr="004E4199">
        <w:rPr>
          <w:sz w:val="32"/>
          <w:szCs w:val="32"/>
        </w:rPr>
        <w:t>концентрацию</w:t>
      </w:r>
      <w:proofErr w:type="gramEnd"/>
      <w:r w:rsidRPr="004E4199">
        <w:rPr>
          <w:sz w:val="32"/>
          <w:szCs w:val="32"/>
        </w:rPr>
        <w:t xml:space="preserve"> финансов</w:t>
      </w:r>
      <w:r w:rsidR="001F6197">
        <w:rPr>
          <w:sz w:val="32"/>
          <w:szCs w:val="32"/>
        </w:rPr>
        <w:t>ых ресурсов</w:t>
      </w:r>
      <w:r w:rsidRPr="004E4199">
        <w:rPr>
          <w:sz w:val="32"/>
          <w:szCs w:val="32"/>
        </w:rPr>
        <w:t xml:space="preserve"> в столице, возвращая в регионы часть средств в виде кредитов. </w:t>
      </w:r>
    </w:p>
    <w:p w:rsidR="004E4199" w:rsidRDefault="004E4199" w:rsidP="004E4199">
      <w:pPr>
        <w:rPr>
          <w:sz w:val="32"/>
          <w:szCs w:val="32"/>
        </w:rPr>
      </w:pPr>
      <w:r w:rsidRPr="004E4199">
        <w:rPr>
          <w:sz w:val="32"/>
          <w:szCs w:val="32"/>
        </w:rPr>
        <w:t>Топ-30 банков составляют костяк банковской системы страны и осуществляют уже свыше 80% кредитования юридических лиц и около 60% кредитования МСБ в стране. Как видно из графиков, они активно кредитуют в регионах вне столицы, особенно малый и средний бизнес.</w:t>
      </w:r>
      <w:r w:rsidR="001F6197">
        <w:rPr>
          <w:sz w:val="32"/>
          <w:szCs w:val="32"/>
        </w:rPr>
        <w:t xml:space="preserve"> </w:t>
      </w:r>
    </w:p>
    <w:p w:rsidR="004E4199" w:rsidRDefault="004E4199" w:rsidP="004E4199">
      <w:pPr>
        <w:rPr>
          <w:sz w:val="32"/>
          <w:szCs w:val="32"/>
        </w:rPr>
      </w:pPr>
      <w:r>
        <w:rPr>
          <w:sz w:val="32"/>
          <w:szCs w:val="32"/>
        </w:rPr>
        <w:t>М</w:t>
      </w:r>
      <w:r w:rsidRPr="004E4199">
        <w:rPr>
          <w:sz w:val="32"/>
          <w:szCs w:val="32"/>
        </w:rPr>
        <w:t>алый бизнес, особенно в регионах вне Москвы, часто воспринимается как фабрика по отмыванию доход</w:t>
      </w:r>
      <w:r w:rsidR="001F6197">
        <w:rPr>
          <w:sz w:val="32"/>
          <w:szCs w:val="32"/>
        </w:rPr>
        <w:t>ов, полученных незаконным путем</w:t>
      </w:r>
      <w:r w:rsidRPr="004E4199">
        <w:rPr>
          <w:sz w:val="32"/>
          <w:szCs w:val="32"/>
        </w:rPr>
        <w:t xml:space="preserve">. Борьба государства с отмыванием денег, со схемами по уходу от налогов и «зачистка» банковской системы привели к ужесточению требований к банкам при обслуживании малого бизнеса. Сложность при оценке активов и непрозрачность МСБ, высокая гетерогенность заемщиков, более высокие риски и </w:t>
      </w:r>
      <w:proofErr w:type="spellStart"/>
      <w:r w:rsidRPr="004E4199">
        <w:rPr>
          <w:sz w:val="32"/>
          <w:szCs w:val="32"/>
        </w:rPr>
        <w:t>тран</w:t>
      </w:r>
      <w:proofErr w:type="gramStart"/>
      <w:r w:rsidRPr="004E4199">
        <w:rPr>
          <w:sz w:val="32"/>
          <w:szCs w:val="32"/>
        </w:rPr>
        <w:t>c</w:t>
      </w:r>
      <w:proofErr w:type="gramEnd"/>
      <w:r w:rsidRPr="004E4199">
        <w:rPr>
          <w:sz w:val="32"/>
          <w:szCs w:val="32"/>
        </w:rPr>
        <w:t>акционные</w:t>
      </w:r>
      <w:proofErr w:type="spellEnd"/>
      <w:r w:rsidRPr="004E4199">
        <w:rPr>
          <w:sz w:val="32"/>
          <w:szCs w:val="32"/>
        </w:rPr>
        <w:t xml:space="preserve"> издержки на единицу кредита оказываются объективными препятствиями для кредитования. В результате банки вместо индивидуальной раб</w:t>
      </w:r>
      <w:r>
        <w:rPr>
          <w:sz w:val="32"/>
          <w:szCs w:val="32"/>
        </w:rPr>
        <w:t>оты с заем</w:t>
      </w:r>
      <w:r w:rsidRPr="004E4199">
        <w:rPr>
          <w:sz w:val="32"/>
          <w:szCs w:val="32"/>
        </w:rPr>
        <w:t>щиками из сектора МСБ стремя</w:t>
      </w:r>
      <w:r w:rsidR="00A92FC7">
        <w:rPr>
          <w:sz w:val="32"/>
          <w:szCs w:val="32"/>
        </w:rPr>
        <w:t>тся сократить работу с сектором.</w:t>
      </w:r>
    </w:p>
    <w:p w:rsidR="002971BE" w:rsidRDefault="002971BE" w:rsidP="004E4199">
      <w:pPr>
        <w:rPr>
          <w:sz w:val="32"/>
          <w:szCs w:val="32"/>
        </w:rPr>
      </w:pPr>
      <w:r w:rsidRPr="002971BE">
        <w:rPr>
          <w:sz w:val="32"/>
          <w:szCs w:val="32"/>
        </w:rPr>
        <w:t>С 2014 г. кредитование МСБ сокра</w:t>
      </w:r>
      <w:r w:rsidR="001F6197">
        <w:rPr>
          <w:sz w:val="32"/>
          <w:szCs w:val="32"/>
        </w:rPr>
        <w:t>щается как в абсолютном</w:t>
      </w:r>
      <w:proofErr w:type="gramStart"/>
      <w:r w:rsidR="001F6197">
        <w:rPr>
          <w:sz w:val="32"/>
          <w:szCs w:val="32"/>
        </w:rPr>
        <w:t xml:space="preserve"> </w:t>
      </w:r>
      <w:r w:rsidRPr="002971BE">
        <w:rPr>
          <w:sz w:val="32"/>
          <w:szCs w:val="32"/>
        </w:rPr>
        <w:t>,</w:t>
      </w:r>
      <w:proofErr w:type="gramEnd"/>
      <w:r w:rsidRPr="002971BE">
        <w:rPr>
          <w:sz w:val="32"/>
          <w:szCs w:val="32"/>
        </w:rPr>
        <w:t xml:space="preserve"> так и в </w:t>
      </w:r>
      <w:r w:rsidR="001F6197">
        <w:rPr>
          <w:sz w:val="32"/>
          <w:szCs w:val="32"/>
        </w:rPr>
        <w:t xml:space="preserve">относительном выражении </w:t>
      </w:r>
      <w:r w:rsidRPr="002971BE">
        <w:rPr>
          <w:sz w:val="32"/>
          <w:szCs w:val="32"/>
        </w:rPr>
        <w:t>, даже на фоне роста общего кредитного портфеля банков в 2014, 2015 и 2017 гг. Причинами стали макроэкономическая нестабильность, обвал национальной валюты и резкое повышение ключевой ставки в конце 2014 г. Даже после изменения в июле 2015 г. критериев отнесения предприятий к МСБ динамика не ул</w:t>
      </w:r>
      <w:r w:rsidR="001F6197">
        <w:rPr>
          <w:sz w:val="32"/>
          <w:szCs w:val="32"/>
        </w:rPr>
        <w:t>учшилась. Банки утверж</w:t>
      </w:r>
      <w:r w:rsidRPr="002971BE">
        <w:rPr>
          <w:sz w:val="32"/>
          <w:szCs w:val="32"/>
        </w:rPr>
        <w:t xml:space="preserve">дают, что спрос на кредиты со стороны МСБ упал, растут риски и уровень просроченной задолженности (до 14—15% в секторе МСБ), что мало надежных заемщиков. Предприниматели говорят о высоких процентных ставках и залоговых требованиях. </w:t>
      </w:r>
      <w:r w:rsidR="001F6197">
        <w:rPr>
          <w:sz w:val="32"/>
          <w:szCs w:val="32"/>
        </w:rPr>
        <w:t>И</w:t>
      </w:r>
      <w:r w:rsidRPr="002971BE">
        <w:rPr>
          <w:sz w:val="32"/>
          <w:szCs w:val="32"/>
        </w:rPr>
        <w:t>тоговый результат — объем портфеля кредитов МСБ</w:t>
      </w:r>
      <w:r w:rsidR="001F6197">
        <w:rPr>
          <w:sz w:val="32"/>
          <w:szCs w:val="32"/>
        </w:rPr>
        <w:t xml:space="preserve"> сокращается, причем, </w:t>
      </w:r>
      <w:r w:rsidRPr="002971BE">
        <w:rPr>
          <w:sz w:val="32"/>
          <w:szCs w:val="32"/>
        </w:rPr>
        <w:t xml:space="preserve">в регионах </w:t>
      </w:r>
      <w:r w:rsidRPr="002971BE">
        <w:rPr>
          <w:sz w:val="32"/>
          <w:szCs w:val="32"/>
        </w:rPr>
        <w:lastRenderedPageBreak/>
        <w:t>вне столицы снижение кредитования</w:t>
      </w:r>
      <w:r>
        <w:rPr>
          <w:sz w:val="32"/>
          <w:szCs w:val="32"/>
        </w:rPr>
        <w:t xml:space="preserve"> МСБ началось раньше</w:t>
      </w:r>
      <w:r w:rsidR="005D5465">
        <w:rPr>
          <w:sz w:val="32"/>
          <w:szCs w:val="32"/>
        </w:rPr>
        <w:t xml:space="preserve">, в 2012-2013гг. </w:t>
      </w:r>
      <w:r w:rsidR="001F6197">
        <w:rPr>
          <w:sz w:val="32"/>
          <w:szCs w:val="32"/>
        </w:rPr>
        <w:t xml:space="preserve"> </w:t>
      </w:r>
    </w:p>
    <w:p w:rsidR="009954F2" w:rsidRDefault="005D5465" w:rsidP="004E4199">
      <w:pPr>
        <w:rPr>
          <w:sz w:val="32"/>
          <w:szCs w:val="32"/>
        </w:rPr>
      </w:pPr>
      <w:r>
        <w:rPr>
          <w:sz w:val="32"/>
          <w:szCs w:val="32"/>
        </w:rPr>
        <w:t xml:space="preserve">Банковская статистика свидетельствует, </w:t>
      </w:r>
      <w:proofErr w:type="gramStart"/>
      <w:r>
        <w:rPr>
          <w:sz w:val="32"/>
          <w:szCs w:val="32"/>
        </w:rPr>
        <w:t>что</w:t>
      </w:r>
      <w:proofErr w:type="gramEnd"/>
      <w:r>
        <w:rPr>
          <w:sz w:val="32"/>
          <w:szCs w:val="32"/>
        </w:rPr>
        <w:t xml:space="preserve"> н</w:t>
      </w:r>
      <w:r w:rsidR="009954F2" w:rsidRPr="009954F2">
        <w:rPr>
          <w:sz w:val="32"/>
          <w:szCs w:val="32"/>
        </w:rPr>
        <w:t>есмотря на уменьшение доли региональных банков в результате санации банковского сектора, их доля в кредитовании МСБ, во-первых, выше, чем в кредитовании фирм вообще, во-вторых, в 2015 г. она даже выросла. При этом доля кредитов МСБ в портфеле кредитов юридическим лицам у оставшихся региональных банков стабильно высока — около 50%, то есть кредитование местной экономики региональными банками дей</w:t>
      </w:r>
      <w:r w:rsidR="00F95E51">
        <w:rPr>
          <w:sz w:val="32"/>
          <w:szCs w:val="32"/>
        </w:rPr>
        <w:t>ствительно смещено в пользу МСБ</w:t>
      </w:r>
      <w:r>
        <w:rPr>
          <w:sz w:val="32"/>
          <w:szCs w:val="32"/>
        </w:rPr>
        <w:t>.</w:t>
      </w:r>
    </w:p>
    <w:p w:rsidR="005D5465" w:rsidRDefault="009954F2" w:rsidP="004E4199">
      <w:pPr>
        <w:rPr>
          <w:sz w:val="32"/>
          <w:szCs w:val="32"/>
        </w:rPr>
      </w:pPr>
      <w:r w:rsidRPr="009954F2">
        <w:rPr>
          <w:sz w:val="32"/>
          <w:szCs w:val="32"/>
        </w:rPr>
        <w:t xml:space="preserve">Однако продолжает сокращаться портфель кредитов МСБ у всех </w:t>
      </w:r>
      <w:proofErr w:type="gramStart"/>
      <w:r w:rsidRPr="009954F2">
        <w:rPr>
          <w:sz w:val="32"/>
          <w:szCs w:val="32"/>
        </w:rPr>
        <w:t>банков</w:t>
      </w:r>
      <w:proofErr w:type="gramEnd"/>
      <w:r w:rsidRPr="009954F2">
        <w:rPr>
          <w:sz w:val="32"/>
          <w:szCs w:val="32"/>
        </w:rPr>
        <w:t xml:space="preserve"> как в столице, так и вне ее. Таким образом, государственная поддержка сектора,</w:t>
      </w:r>
    </w:p>
    <w:p w:rsidR="005D5465" w:rsidRDefault="005D5465" w:rsidP="004E4199">
      <w:pPr>
        <w:rPr>
          <w:sz w:val="32"/>
          <w:szCs w:val="32"/>
        </w:rPr>
      </w:pPr>
      <w:r w:rsidRPr="00F95E51">
        <w:rPr>
          <w:sz w:val="32"/>
          <w:szCs w:val="32"/>
        </w:rPr>
        <w:t xml:space="preserve">ФЗ «О поддержке малого и среднего предпринимательства» 2008,  Федеральная корпорация по развитию малого и среднего предпринимательства 2015, в рамках корпорации создан специализированный банк развития – АО «МСП Банк» </w:t>
      </w:r>
      <w:proofErr w:type="gramStart"/>
      <w:r w:rsidRPr="00F95E51">
        <w:rPr>
          <w:sz w:val="32"/>
          <w:szCs w:val="32"/>
        </w:rPr>
        <w:t xml:space="preserve">( </w:t>
      </w:r>
      <w:proofErr w:type="gramEnd"/>
      <w:r w:rsidRPr="00F95E51">
        <w:rPr>
          <w:sz w:val="32"/>
          <w:szCs w:val="32"/>
        </w:rPr>
        <w:t xml:space="preserve">кредиты через сеть ком. </w:t>
      </w:r>
      <w:proofErr w:type="gramStart"/>
      <w:r w:rsidRPr="00F95E51">
        <w:rPr>
          <w:sz w:val="32"/>
          <w:szCs w:val="32"/>
        </w:rPr>
        <w:t>Банков под 6,5% годовых)</w:t>
      </w:r>
      <w:proofErr w:type="gramEnd"/>
    </w:p>
    <w:p w:rsidR="004E4199" w:rsidRDefault="009954F2" w:rsidP="004E4199">
      <w:pPr>
        <w:rPr>
          <w:sz w:val="32"/>
          <w:szCs w:val="32"/>
        </w:rPr>
      </w:pPr>
      <w:r w:rsidRPr="009954F2">
        <w:rPr>
          <w:sz w:val="32"/>
          <w:szCs w:val="32"/>
        </w:rPr>
        <w:t xml:space="preserve"> </w:t>
      </w:r>
      <w:proofErr w:type="gramStart"/>
      <w:r w:rsidRPr="009954F2">
        <w:rPr>
          <w:sz w:val="32"/>
          <w:szCs w:val="32"/>
        </w:rPr>
        <w:t>действующая</w:t>
      </w:r>
      <w:proofErr w:type="gramEnd"/>
      <w:r w:rsidRPr="009954F2">
        <w:rPr>
          <w:sz w:val="32"/>
          <w:szCs w:val="32"/>
        </w:rPr>
        <w:t xml:space="preserve"> через посредничество крупных банков, не помогла преодолеть общую негативную тенденцию. Малый бизнес, который размещает средства в небольших и региональных банках, испытывает трудности в связи с отзывом лицензий у этой категории банков. При уменьшении числа региональных банков кредитование ими МСБ с 2</w:t>
      </w:r>
      <w:r>
        <w:rPr>
          <w:sz w:val="32"/>
          <w:szCs w:val="32"/>
        </w:rPr>
        <w:t>016 г. сокращается</w:t>
      </w:r>
      <w:proofErr w:type="gramStart"/>
      <w:r>
        <w:rPr>
          <w:sz w:val="32"/>
          <w:szCs w:val="32"/>
        </w:rPr>
        <w:t xml:space="preserve"> </w:t>
      </w:r>
      <w:r w:rsidRPr="009954F2">
        <w:rPr>
          <w:sz w:val="32"/>
          <w:szCs w:val="32"/>
        </w:rPr>
        <w:t>,</w:t>
      </w:r>
      <w:proofErr w:type="gramEnd"/>
      <w:r w:rsidRPr="009954F2">
        <w:rPr>
          <w:sz w:val="32"/>
          <w:szCs w:val="32"/>
        </w:rPr>
        <w:t xml:space="preserve"> но сохраняется ориен</w:t>
      </w:r>
      <w:r>
        <w:rPr>
          <w:sz w:val="32"/>
          <w:szCs w:val="32"/>
        </w:rPr>
        <w:t>тация на этот сектор .</w:t>
      </w:r>
      <w:r w:rsidRPr="009954F2">
        <w:rPr>
          <w:sz w:val="32"/>
          <w:szCs w:val="32"/>
        </w:rPr>
        <w:t xml:space="preserve"> </w:t>
      </w:r>
    </w:p>
    <w:p w:rsidR="009954F2" w:rsidRDefault="009954F2" w:rsidP="009954F2">
      <w:pPr>
        <w:rPr>
          <w:sz w:val="32"/>
          <w:szCs w:val="32"/>
        </w:rPr>
      </w:pPr>
      <w:r w:rsidRPr="009954F2">
        <w:rPr>
          <w:sz w:val="32"/>
          <w:szCs w:val="32"/>
        </w:rPr>
        <w:t>В этой ситуации кредитование МСБ и развитие сектора остаются заложником общей концентрации финансов</w:t>
      </w:r>
      <w:r w:rsidR="008617A4">
        <w:rPr>
          <w:sz w:val="32"/>
          <w:szCs w:val="32"/>
        </w:rPr>
        <w:t>ых ресурсов</w:t>
      </w:r>
      <w:r w:rsidRPr="009954F2">
        <w:rPr>
          <w:sz w:val="32"/>
          <w:szCs w:val="32"/>
        </w:rPr>
        <w:t xml:space="preserve"> в столице, так что ожидать его самостоятельного ускоренного развития и роста доли в ВВП пока не приходится. </w:t>
      </w:r>
    </w:p>
    <w:p w:rsidR="008617A4" w:rsidRDefault="008617A4" w:rsidP="009954F2">
      <w:pPr>
        <w:rPr>
          <w:sz w:val="32"/>
          <w:szCs w:val="32"/>
        </w:rPr>
      </w:pPr>
    </w:p>
    <w:p w:rsidR="008617A4" w:rsidRDefault="008617A4" w:rsidP="009954F2">
      <w:pPr>
        <w:rPr>
          <w:sz w:val="32"/>
          <w:szCs w:val="32"/>
        </w:rPr>
      </w:pPr>
    </w:p>
    <w:p w:rsidR="00581858" w:rsidRPr="004A0662" w:rsidRDefault="00581858" w:rsidP="00D27E83">
      <w:pPr>
        <w:rPr>
          <w:sz w:val="32"/>
          <w:szCs w:val="32"/>
        </w:rPr>
      </w:pPr>
      <w:bookmarkStart w:id="0" w:name="_GoBack"/>
      <w:bookmarkEnd w:id="0"/>
    </w:p>
    <w:p w:rsidR="00D46965" w:rsidRPr="004A0662" w:rsidRDefault="00D46965" w:rsidP="00D27E83">
      <w:pPr>
        <w:rPr>
          <w:sz w:val="32"/>
          <w:szCs w:val="32"/>
        </w:rPr>
      </w:pPr>
    </w:p>
    <w:p w:rsidR="00D27E83" w:rsidRPr="004A0662" w:rsidRDefault="00D27E83" w:rsidP="001A1610">
      <w:pPr>
        <w:ind w:left="360"/>
        <w:rPr>
          <w:sz w:val="32"/>
          <w:szCs w:val="32"/>
        </w:rPr>
      </w:pPr>
    </w:p>
    <w:sectPr w:rsidR="00D27E83" w:rsidRPr="004A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601C8"/>
    <w:multiLevelType w:val="hybridMultilevel"/>
    <w:tmpl w:val="C226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B556E"/>
    <w:multiLevelType w:val="multilevel"/>
    <w:tmpl w:val="42E4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A6717"/>
    <w:multiLevelType w:val="hybridMultilevel"/>
    <w:tmpl w:val="7C98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F1"/>
    <w:rsid w:val="00050EAE"/>
    <w:rsid w:val="000E622B"/>
    <w:rsid w:val="001048CB"/>
    <w:rsid w:val="001A1610"/>
    <w:rsid w:val="001F6197"/>
    <w:rsid w:val="00223CED"/>
    <w:rsid w:val="002971BE"/>
    <w:rsid w:val="002A7125"/>
    <w:rsid w:val="002B0A91"/>
    <w:rsid w:val="00301E00"/>
    <w:rsid w:val="00306868"/>
    <w:rsid w:val="003149B2"/>
    <w:rsid w:val="00375EF8"/>
    <w:rsid w:val="0038709A"/>
    <w:rsid w:val="003A48CE"/>
    <w:rsid w:val="003B4510"/>
    <w:rsid w:val="003E74AB"/>
    <w:rsid w:val="004A0662"/>
    <w:rsid w:val="004C4139"/>
    <w:rsid w:val="004E4199"/>
    <w:rsid w:val="00503996"/>
    <w:rsid w:val="005202EA"/>
    <w:rsid w:val="00570564"/>
    <w:rsid w:val="00581858"/>
    <w:rsid w:val="005D2780"/>
    <w:rsid w:val="005D5465"/>
    <w:rsid w:val="005F5A52"/>
    <w:rsid w:val="00606476"/>
    <w:rsid w:val="006114E9"/>
    <w:rsid w:val="00646EC7"/>
    <w:rsid w:val="006865A1"/>
    <w:rsid w:val="006C398C"/>
    <w:rsid w:val="006D4DCD"/>
    <w:rsid w:val="00715ABE"/>
    <w:rsid w:val="00725A46"/>
    <w:rsid w:val="008617A4"/>
    <w:rsid w:val="008C07A1"/>
    <w:rsid w:val="008C6E09"/>
    <w:rsid w:val="00922FBE"/>
    <w:rsid w:val="0093636C"/>
    <w:rsid w:val="00962721"/>
    <w:rsid w:val="00967338"/>
    <w:rsid w:val="009954F2"/>
    <w:rsid w:val="009B2D78"/>
    <w:rsid w:val="00A014B1"/>
    <w:rsid w:val="00A1736B"/>
    <w:rsid w:val="00A92FC7"/>
    <w:rsid w:val="00AF79EB"/>
    <w:rsid w:val="00B22C76"/>
    <w:rsid w:val="00B841A3"/>
    <w:rsid w:val="00C4174A"/>
    <w:rsid w:val="00C632F3"/>
    <w:rsid w:val="00CA1DC7"/>
    <w:rsid w:val="00CC3AAF"/>
    <w:rsid w:val="00D27E83"/>
    <w:rsid w:val="00D40468"/>
    <w:rsid w:val="00D46965"/>
    <w:rsid w:val="00DB59E3"/>
    <w:rsid w:val="00DC79BA"/>
    <w:rsid w:val="00DE1D52"/>
    <w:rsid w:val="00E2334F"/>
    <w:rsid w:val="00E26499"/>
    <w:rsid w:val="00E67AF1"/>
    <w:rsid w:val="00F10191"/>
    <w:rsid w:val="00F21B50"/>
    <w:rsid w:val="00F30B06"/>
    <w:rsid w:val="00F504B3"/>
    <w:rsid w:val="00F9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5380</Words>
  <Characters>30668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2020-05-20T07:08:00Z</dcterms:created>
  <dcterms:modified xsi:type="dcterms:W3CDTF">2020-05-20T07:50:00Z</dcterms:modified>
</cp:coreProperties>
</file>