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системы налогообложения нефтегазового сектора Великобритании была изложена в 1975 году в отраслевом Законе о налогообложении в нефтяной отрасли, который определил три основные инструмента для изъятия экономической ренты в нефтедобыче: роялти, налог на нефтяные доходы и специальный корпоративный налог. По сути, такая структура платежей схожа с действующей налоговой системой в Российской Федерации: физический объем добываемой нефти облагался посредством роялти, подобно налогу на добычу полезных ископаемых, а прибыль </w:t>
      </w:r>
      <w:proofErr w:type="spellStart"/>
      <w:r>
        <w:rPr>
          <w:rFonts w:ascii="Times New Roman" w:hAnsi="Times New Roman" w:cs="Times New Roman"/>
          <w:sz w:val="28"/>
          <w:szCs w:val="28"/>
        </w:rPr>
        <w:t>ресурсодобывающих</w:t>
      </w:r>
      <w:proofErr w:type="spellEnd"/>
      <w:r>
        <w:rPr>
          <w:rFonts w:ascii="Times New Roman" w:hAnsi="Times New Roman" w:cs="Times New Roman"/>
          <w:sz w:val="28"/>
          <w:szCs w:val="28"/>
        </w:rPr>
        <w:t xml:space="preserve"> компаний – через корпоративный налог и налог на нефтяные доходы. </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 xml:space="preserve">Роялти представляют собой рентные платежи, уплачиваемые </w:t>
      </w:r>
      <w:proofErr w:type="spellStart"/>
      <w:r>
        <w:rPr>
          <w:rFonts w:ascii="Times New Roman" w:hAnsi="Times New Roman" w:cs="Times New Roman"/>
          <w:sz w:val="28"/>
          <w:szCs w:val="28"/>
        </w:rPr>
        <w:t>недропользователями</w:t>
      </w:r>
      <w:proofErr w:type="spellEnd"/>
      <w:r>
        <w:rPr>
          <w:rFonts w:ascii="Times New Roman" w:hAnsi="Times New Roman" w:cs="Times New Roman"/>
          <w:sz w:val="28"/>
          <w:szCs w:val="28"/>
        </w:rPr>
        <w:t xml:space="preserve"> за право разработки месторождений, то есть платежи за право добычи углеводородов. </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Ставка роялти в Великобритании была зафиксирована на уровне 12,5 процентов от валовой выручки за вычетом затрат на транспортировку нефти на берег и ее первичную переработку. При этом администрирование данного платежа осуществлялось Департаментом торговли и промышленности, а не Налоговым управлением, ответственным за иные налоговые инструменты.</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Благодаря взиманию роялти правительство Великобритании обеспечивало налоговые поступления от нефтяных компаний независимо от результатов их деятельности, не дожидаясь начала получения прибыли от разработки конкретного месторождения.</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 на нефтяные доходы представляет собой специальный, основанный на прибыли платеж. Это один из примеров специального рентного налога на природные ресурсы. При этом он рассчитывался в отдельности по каждому месторождению, в связи с чем затраты, понесенные при добыче нефти на одном месторождении, не могли уменьшать прибыль, полученную на другом месторождении. </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Налоговая база равнялась доходам от добычи углеводородного сырья, уменьшенным на величину расходов, понесенных на разработку и эксплуатацию месторождений, налоговым периодом признавалось полугодие. Изначально ставка налога на нефтяные доходы была установлена на уровне 45 процентов. Налог на нефтяные доходы был введен для того, чтобы изъять экономическую ренту от наиболее прибыльных месторождений. При этом, менее прибыльных проектов была предусмотрена система льгота, включающая такие инструменты как </w:t>
      </w:r>
      <w:proofErr w:type="spellStart"/>
      <w:r>
        <w:rPr>
          <w:rFonts w:ascii="Times New Roman" w:hAnsi="Times New Roman" w:cs="Times New Roman"/>
          <w:sz w:val="28"/>
          <w:szCs w:val="28"/>
        </w:rPr>
        <w:t>аплифт</w:t>
      </w:r>
      <w:proofErr w:type="spellEnd"/>
      <w:r>
        <w:rPr>
          <w:rFonts w:ascii="Times New Roman" w:hAnsi="Times New Roman" w:cs="Times New Roman"/>
          <w:sz w:val="28"/>
          <w:szCs w:val="28"/>
        </w:rPr>
        <w:t xml:space="preserve"> и налоговый вычет. </w:t>
      </w:r>
      <w:proofErr w:type="spellStart"/>
      <w:r>
        <w:rPr>
          <w:rFonts w:ascii="Times New Roman" w:hAnsi="Times New Roman" w:cs="Times New Roman"/>
          <w:sz w:val="28"/>
          <w:szCs w:val="28"/>
        </w:rPr>
        <w:t>Аплифт</w:t>
      </w:r>
      <w:proofErr w:type="spellEnd"/>
      <w:r>
        <w:rPr>
          <w:rFonts w:ascii="Times New Roman" w:hAnsi="Times New Roman" w:cs="Times New Roman"/>
          <w:sz w:val="28"/>
          <w:szCs w:val="28"/>
        </w:rPr>
        <w:t xml:space="preserve"> представляет собой дополнительную льготу в размере 75 процентов капитальных затрат. Таким образом, компания не начинала платить налог до тех пор, пока не возместит 175 процентов капитальных затрат по проекту. Налоговый вычет предполагает освобождение от уплаты налога на нефтяные </w:t>
      </w:r>
      <w:r>
        <w:rPr>
          <w:rFonts w:ascii="Times New Roman" w:hAnsi="Times New Roman" w:cs="Times New Roman"/>
          <w:sz w:val="28"/>
          <w:szCs w:val="28"/>
        </w:rPr>
        <w:lastRenderedPageBreak/>
        <w:t>доходы 1 млн тонн нефти ежегодно до достижения накопленного объема добычи в 10 млн тонн. Как следствие, налог не уплачивался на месторождениях с запасами менее 100 млн баррелей. Налоговые вычеты были введены для стимулирования разработки малорентабельных месторождений.</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Помимо роялти и налога на нефтяные доходы нефтегазовые компании Великобритании уплачивали и продолжают уплачивать специальный корпоративный налог, который был первоначально установлен в размере 52 процентов, а затем постепенно уменьшен в течение нескольких лет до 28 процентов прибыли компании.</w:t>
      </w:r>
    </w:p>
    <w:p w:rsidR="00030148" w:rsidRDefault="00030148" w:rsidP="00030148">
      <w:pPr>
        <w:ind w:firstLine="708"/>
        <w:jc w:val="both"/>
        <w:rPr>
          <w:rFonts w:ascii="Times New Roman" w:hAnsi="Times New Roman" w:cs="Times New Roman"/>
          <w:sz w:val="28"/>
          <w:szCs w:val="28"/>
        </w:rPr>
      </w:pPr>
      <w:r w:rsidRPr="00030148">
        <w:rPr>
          <w:rFonts w:ascii="Times New Roman" w:hAnsi="Times New Roman" w:cs="Times New Roman"/>
          <w:b/>
          <w:sz w:val="28"/>
          <w:szCs w:val="28"/>
        </w:rPr>
        <w:t>Современность:</w:t>
      </w:r>
      <w:r>
        <w:rPr>
          <w:rFonts w:ascii="Times New Roman" w:hAnsi="Times New Roman" w:cs="Times New Roman"/>
          <w:sz w:val="28"/>
          <w:szCs w:val="28"/>
        </w:rPr>
        <w:t xml:space="preserve"> Начиная с 01 января 2015 года ставка дополнительного налога была уменьшена до 20%, а с 01 января 2016 года вернулась к своему первоначальному размеру 10%. Таким образом, начиная с 2002 года размер дополнительного налога многократно изменялся, отражая текущую ситуацию в нефтегазовой отрасли. В рассматриваемый период также произошли изменения в отношении налога на нефтяные доходы. С 01 января 2016 года его ставка в отношении месторождений, разрешение на разработку которых получено до 16 марта 1993 года, была снижена с 50 до 0 %. Сохранение налога по ставке 0%, а не его полная отмена, позволяет компаниям получать возврат налога на нефтяные доходы, уплаченного за прошлые периоды.</w:t>
      </w:r>
    </w:p>
    <w:p w:rsidR="00030148" w:rsidRDefault="00030148" w:rsidP="00030148">
      <w:pPr>
        <w:ind w:firstLine="708"/>
        <w:jc w:val="both"/>
        <w:rPr>
          <w:rFonts w:ascii="Times New Roman" w:hAnsi="Times New Roman" w:cs="Times New Roman"/>
          <w:sz w:val="28"/>
          <w:szCs w:val="28"/>
        </w:rPr>
      </w:pPr>
      <w:r>
        <w:rPr>
          <w:rFonts w:ascii="Times New Roman" w:hAnsi="Times New Roman" w:cs="Times New Roman"/>
          <w:sz w:val="28"/>
          <w:szCs w:val="28"/>
        </w:rPr>
        <w:t>Обнуление налога на нефтяные доходы наряду со снижением ставки дополнительного налога должно способствовать увеличению прибыли после налогообложения, сделав инвестиции в нефтегазовые проекты в Великобритании более привлекательными.</w:t>
      </w:r>
      <w:bookmarkStart w:id="0" w:name="_GoBack"/>
      <w:bookmarkEnd w:id="0"/>
    </w:p>
    <w:p w:rsidR="001E7047" w:rsidRDefault="00030148"/>
    <w:sectPr w:rsidR="001E7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48"/>
    <w:rsid w:val="00030148"/>
    <w:rsid w:val="00362B68"/>
    <w:rsid w:val="0044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528C8-00EA-464D-AD40-E64918BA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14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7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Roat</dc:creator>
  <cp:keywords/>
  <dc:description/>
  <cp:lastModifiedBy>Olivia Roat</cp:lastModifiedBy>
  <cp:revision>1</cp:revision>
  <dcterms:created xsi:type="dcterms:W3CDTF">2020-03-18T13:07:00Z</dcterms:created>
  <dcterms:modified xsi:type="dcterms:W3CDTF">2020-03-18T13:09:00Z</dcterms:modified>
</cp:coreProperties>
</file>